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00"/>
        <w:gridCol w:w="1134"/>
        <w:gridCol w:w="3118"/>
        <w:gridCol w:w="1015"/>
        <w:gridCol w:w="974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采购单位名称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采购项目名称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30" w:firstLineChars="300"/>
            </w:pPr>
            <w:r>
              <w:rPr>
                <w:rFonts w:hint="eastAsia"/>
              </w:rPr>
              <w:t>采购需求概况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预算金额</w:t>
            </w:r>
            <w:r>
              <w:t>(</w:t>
            </w:r>
            <w:r>
              <w:rPr>
                <w:rFonts w:hint="eastAsia"/>
              </w:rPr>
              <w:t>万元</w:t>
            </w:r>
            <w:r>
              <w:t>)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预计采购时间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bookmarkStart w:id="0" w:name="_Hlk107832232"/>
            <w: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  <w:t>郏县住房和城乡建设局</w:t>
            </w:r>
            <w:bookmarkEnd w:id="0"/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郏县东后街片区规划提升项目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主要包含新建东后街游园、改造党群活动服务中心、新建公厕管理房，及北马道、东后街、洪北路、洪观巷、洪新路、解放路、清真巷相关给排水、强弱电工程、沿街墙面改造、街景改造工程。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1044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2022年7月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ZTNlZjFjM2UzNjlhOWNlZGZmOGVhZmI5MmMzMTUifQ=="/>
  </w:docVars>
  <w:rsids>
    <w:rsidRoot w:val="28D3117E"/>
    <w:rsid w:val="0B9E3CCB"/>
    <w:rsid w:val="28D3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160</Characters>
  <Lines>0</Lines>
  <Paragraphs>0</Paragraphs>
  <TotalTime>1</TotalTime>
  <ScaleCrop>false</ScaleCrop>
  <LinksUpToDate>false</LinksUpToDate>
  <CharactersWithSpaces>160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2022-07-07T07:37:00Z</dcterms:created>
  <dc:creator>花语</dc:creator>
  <cp:lastModifiedBy>花语</cp:lastModifiedBy>
  <dcterms:modified xsi:type="dcterms:W3CDTF">2022-07-07T07:42:11Z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23C70AF839FE4486AE7D2B4AE393B5A3</vt:lpwstr>
  </property>
</Properties>
</file>