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pageBreakBefore w:val="0"/>
        <w:kinsoku/>
        <w:wordWrap/>
        <w:overflowPunct/>
        <w:topLinePunct w:val="0"/>
        <w:autoSpaceDE/>
        <w:autoSpaceDN/>
        <w:bidi w:val="0"/>
        <w:adjustRightInd/>
        <w:snapToGrid/>
        <w:spacing w:line="460" w:lineRule="exact"/>
        <w:ind w:left="0" w:leftChars="0"/>
        <w:textAlignment w:val="auto"/>
        <w:rPr>
          <w:rFonts w:hint="eastAsia" w:hAnsi="宋体" w:cs="宋体"/>
          <w:color w:val="auto"/>
          <w:sz w:val="30"/>
          <w:szCs w:val="30"/>
          <w:lang w:eastAsia="zh-CN"/>
        </w:rPr>
      </w:pPr>
      <w:bookmarkStart w:id="0" w:name="_GoBack"/>
      <w:r>
        <w:rPr>
          <w:rFonts w:hint="eastAsia" w:hAnsi="宋体" w:cs="宋体"/>
          <w:color w:val="auto"/>
          <w:sz w:val="30"/>
          <w:szCs w:val="30"/>
          <w:lang w:eastAsia="zh-CN"/>
        </w:rPr>
        <w:t>郏县公安局省市县乡四级联动治安视频监控建设项目</w:t>
      </w:r>
    </w:p>
    <w:p>
      <w:pPr>
        <w:pStyle w:val="3"/>
        <w:keepLines w:val="0"/>
        <w:pageBreakBefore w:val="0"/>
        <w:kinsoku/>
        <w:wordWrap/>
        <w:overflowPunct/>
        <w:topLinePunct w:val="0"/>
        <w:autoSpaceDE/>
        <w:autoSpaceDN/>
        <w:bidi w:val="0"/>
        <w:adjustRightInd/>
        <w:snapToGrid/>
        <w:spacing w:line="460" w:lineRule="exact"/>
        <w:ind w:left="0" w:leftChars="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招标公告</w:t>
      </w:r>
    </w:p>
    <w:bookmarkEnd w:id="0"/>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法正项目管理集团有限公司受</w:t>
      </w:r>
      <w:r>
        <w:rPr>
          <w:rFonts w:hint="eastAsia" w:ascii="宋体" w:hAnsi="宋体" w:eastAsia="宋体" w:cs="宋体"/>
          <w:color w:val="auto"/>
          <w:kern w:val="0"/>
          <w:sz w:val="24"/>
          <w:szCs w:val="24"/>
          <w:lang w:eastAsia="zh-CN"/>
        </w:rPr>
        <w:t>郏县公安局</w:t>
      </w:r>
      <w:r>
        <w:rPr>
          <w:rFonts w:hint="eastAsia" w:ascii="宋体" w:hAnsi="宋体" w:eastAsia="宋体" w:cs="宋体"/>
          <w:color w:val="auto"/>
          <w:kern w:val="0"/>
          <w:sz w:val="24"/>
          <w:szCs w:val="24"/>
        </w:rPr>
        <w:t>的委托，</w:t>
      </w:r>
      <w:r>
        <w:rPr>
          <w:rFonts w:hint="eastAsia" w:ascii="宋体" w:hAnsi="宋体" w:eastAsia="宋体" w:cs="宋体"/>
          <w:b w:val="0"/>
          <w:bCs w:val="0"/>
          <w:color w:val="auto"/>
          <w:kern w:val="0"/>
          <w:sz w:val="24"/>
          <w:szCs w:val="24"/>
        </w:rPr>
        <w:t>就</w:t>
      </w:r>
      <w:r>
        <w:rPr>
          <w:rFonts w:hint="eastAsia" w:ascii="宋体" w:hAnsi="宋体" w:cs="宋体"/>
          <w:b w:val="0"/>
          <w:bCs w:val="0"/>
          <w:color w:val="auto"/>
          <w:sz w:val="24"/>
          <w:szCs w:val="24"/>
          <w:lang w:eastAsia="zh-CN"/>
        </w:rPr>
        <w:t>郏县公安局省市县乡四级联动治安视频监控建设项目</w:t>
      </w:r>
      <w:r>
        <w:rPr>
          <w:rFonts w:hint="eastAsia" w:ascii="宋体" w:hAnsi="宋体" w:eastAsia="宋体" w:cs="宋体"/>
          <w:b w:val="0"/>
          <w:bCs w:val="0"/>
          <w:color w:val="auto"/>
          <w:kern w:val="0"/>
          <w:sz w:val="24"/>
          <w:szCs w:val="24"/>
        </w:rPr>
        <w:t>以公开招标的方式采购，欢迎符合相应资</w:t>
      </w:r>
      <w:r>
        <w:rPr>
          <w:rFonts w:hint="eastAsia" w:ascii="宋体" w:hAnsi="宋体" w:eastAsia="宋体" w:cs="宋体"/>
          <w:color w:val="auto"/>
          <w:kern w:val="0"/>
          <w:sz w:val="24"/>
          <w:szCs w:val="24"/>
        </w:rPr>
        <w:t>格条件的投标人参加，并</w:t>
      </w:r>
      <w:r>
        <w:rPr>
          <w:rFonts w:hint="eastAsia" w:ascii="宋体" w:hAnsi="宋体" w:eastAsia="宋体" w:cs="宋体"/>
          <w:color w:val="auto"/>
          <w:kern w:val="0"/>
          <w:sz w:val="24"/>
          <w:szCs w:val="24"/>
          <w:lang w:eastAsia="zh-CN"/>
        </w:rPr>
        <w:t>提醒</w:t>
      </w:r>
      <w:r>
        <w:rPr>
          <w:rFonts w:hint="eastAsia" w:ascii="宋体" w:hAnsi="宋体" w:eastAsia="宋体" w:cs="宋体"/>
          <w:color w:val="auto"/>
          <w:kern w:val="0"/>
          <w:sz w:val="24"/>
          <w:szCs w:val="24"/>
        </w:rPr>
        <w:t>注意以下事项。</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733" w:rightChars="-349"/>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一、项目名称：</w:t>
      </w:r>
      <w:r>
        <w:rPr>
          <w:rFonts w:hint="eastAsia" w:ascii="宋体" w:hAnsi="宋体" w:cs="宋体"/>
          <w:b/>
          <w:bCs/>
          <w:color w:val="auto"/>
          <w:sz w:val="24"/>
          <w:szCs w:val="24"/>
          <w:lang w:eastAsia="zh-CN"/>
        </w:rPr>
        <w:t>郏县公安局省市县乡四级联动治安视频监控建设项目</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    采购编号：JZC2018-005Ag</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二、项目内容：</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 招标范围：</w:t>
      </w:r>
      <w:r>
        <w:rPr>
          <w:rFonts w:hint="eastAsia" w:ascii="宋体" w:hAnsi="宋体" w:eastAsia="宋体" w:cs="宋体"/>
          <w:color w:val="auto"/>
          <w:kern w:val="0"/>
          <w:sz w:val="24"/>
          <w:szCs w:val="24"/>
          <w:lang w:eastAsia="zh-CN"/>
        </w:rPr>
        <w:t>安良、白庙、王集、长桥、堂街、姚庄六个乡镇安装治安视频监控</w:t>
      </w:r>
      <w:r>
        <w:rPr>
          <w:rFonts w:hint="eastAsia" w:ascii="宋体" w:hAnsi="宋体" w:eastAsia="宋体" w:cs="宋体"/>
          <w:color w:val="auto"/>
          <w:kern w:val="0"/>
          <w:sz w:val="24"/>
          <w:szCs w:val="24"/>
          <w:lang w:val="en-US" w:eastAsia="zh-CN"/>
        </w:rPr>
        <w:t>180处，安装治安视频监控平台设备三套。</w:t>
      </w:r>
      <w:r>
        <w:rPr>
          <w:rFonts w:hint="eastAsia" w:ascii="宋体" w:hAnsi="宋体" w:eastAsia="宋体" w:cs="宋体"/>
          <w:color w:val="auto"/>
          <w:kern w:val="0"/>
          <w:sz w:val="24"/>
          <w:szCs w:val="24"/>
        </w:rPr>
        <w:t>详见招标文件；</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 资金来源：</w:t>
      </w:r>
      <w:r>
        <w:rPr>
          <w:rFonts w:hint="eastAsia" w:ascii="宋体" w:hAnsi="宋体" w:cs="宋体"/>
          <w:color w:val="auto"/>
          <w:kern w:val="0"/>
          <w:sz w:val="24"/>
          <w:szCs w:val="24"/>
          <w:lang w:eastAsia="zh-CN"/>
        </w:rPr>
        <w:t>自有</w:t>
      </w:r>
      <w:r>
        <w:rPr>
          <w:rFonts w:hint="eastAsia" w:ascii="宋体" w:hAnsi="宋体" w:eastAsia="宋体" w:cs="宋体"/>
          <w:color w:val="auto"/>
          <w:kern w:val="0"/>
          <w:sz w:val="24"/>
          <w:szCs w:val="24"/>
        </w:rPr>
        <w:t>资金，已落实；</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 投资金额：</w:t>
      </w:r>
      <w:r>
        <w:rPr>
          <w:rFonts w:hint="eastAsia" w:ascii="宋体" w:hAnsi="宋体" w:eastAsia="宋体" w:cs="宋体"/>
          <w:color w:val="auto"/>
          <w:kern w:val="0"/>
          <w:sz w:val="24"/>
          <w:szCs w:val="24"/>
          <w:lang w:val="en-US" w:eastAsia="zh-CN"/>
        </w:rPr>
        <w:t>216</w:t>
      </w:r>
      <w:r>
        <w:rPr>
          <w:rFonts w:hint="eastAsia" w:ascii="宋体" w:hAnsi="宋体" w:eastAsia="宋体" w:cs="宋体"/>
          <w:color w:val="auto"/>
          <w:kern w:val="0"/>
          <w:sz w:val="24"/>
          <w:szCs w:val="24"/>
        </w:rPr>
        <w:t>万元；</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 质量要求：达到国家相关专业质量验收规范和标准；</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2.5</w:t>
      </w:r>
      <w:r>
        <w:rPr>
          <w:rFonts w:hint="eastAsia" w:ascii="宋体" w:hAnsi="宋体" w:cs="宋体"/>
          <w:color w:val="auto"/>
          <w:kern w:val="0"/>
          <w:sz w:val="24"/>
          <w:szCs w:val="24"/>
          <w:lang w:eastAsia="zh-CN"/>
        </w:rPr>
        <w:t>交货期：</w:t>
      </w:r>
      <w:r>
        <w:rPr>
          <w:rFonts w:hint="eastAsia" w:ascii="宋体" w:hAnsi="宋体" w:cs="宋体"/>
          <w:color w:val="auto"/>
          <w:kern w:val="0"/>
          <w:sz w:val="24"/>
          <w:szCs w:val="24"/>
          <w:lang w:val="en-US" w:eastAsia="zh-CN"/>
        </w:rPr>
        <w:t>60日历天</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 xml:space="preserve"> 标段划分：本次招标共分一个标段。 </w:t>
      </w:r>
    </w:p>
    <w:p>
      <w:pPr>
        <w:keepLines w:val="0"/>
        <w:pageBreakBefore w:val="0"/>
        <w:widowControl/>
        <w:numPr>
          <w:ilvl w:val="0"/>
          <w:numId w:val="1"/>
        </w:numPr>
        <w:shd w:val="clear" w:color="auto" w:fill="FFFFFF"/>
        <w:kinsoku/>
        <w:wordWrap/>
        <w:overflowPunct/>
        <w:topLinePunct w:val="0"/>
        <w:autoSpaceDE/>
        <w:autoSpaceDN/>
        <w:bidi w:val="0"/>
        <w:adjustRightInd/>
        <w:snapToGrid/>
        <w:spacing w:line="460" w:lineRule="exact"/>
        <w:ind w:left="0" w:leftChars="0" w:right="-313" w:rightChars="-149"/>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合格投标人的资格要求</w:t>
      </w:r>
      <w:r>
        <w:rPr>
          <w:rFonts w:hint="eastAsia" w:ascii="宋体" w:hAnsi="宋体" w:eastAsia="宋体" w:cs="宋体"/>
          <w:color w:val="auto"/>
          <w:kern w:val="0"/>
          <w:sz w:val="24"/>
          <w:szCs w:val="24"/>
        </w:rPr>
        <w:t>：</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3.1具有独立法人资格，持有有效的</w:t>
      </w:r>
      <w:r>
        <w:rPr>
          <w:rFonts w:hint="eastAsia" w:ascii="宋体" w:hAnsi="宋体" w:cs="宋体"/>
          <w:color w:val="auto"/>
          <w:kern w:val="0"/>
          <w:sz w:val="24"/>
          <w:szCs w:val="24"/>
          <w:lang w:val="en-US" w:eastAsia="zh-CN"/>
        </w:rPr>
        <w:t>带</w:t>
      </w:r>
      <w:r>
        <w:rPr>
          <w:rFonts w:hint="eastAsia" w:ascii="宋体" w:hAnsi="宋体" w:eastAsia="宋体" w:cs="宋体"/>
          <w:color w:val="auto"/>
          <w:kern w:val="0"/>
          <w:sz w:val="24"/>
          <w:szCs w:val="24"/>
          <w:lang w:val="en-US" w:eastAsia="zh-CN"/>
        </w:rPr>
        <w:t>统一社会信用代码的营业执照</w:t>
      </w:r>
      <w:r>
        <w:rPr>
          <w:rFonts w:hint="eastAsia" w:ascii="宋体" w:hAnsi="宋体" w:cs="宋体"/>
          <w:color w:val="auto"/>
          <w:kern w:val="0"/>
          <w:sz w:val="24"/>
          <w:szCs w:val="24"/>
          <w:lang w:val="en-US" w:eastAsia="zh-CN"/>
        </w:rPr>
        <w:t>副本</w:t>
      </w:r>
      <w:r>
        <w:rPr>
          <w:rFonts w:hint="eastAsia" w:ascii="宋体" w:hAnsi="宋体" w:eastAsia="宋体" w:cs="宋体"/>
          <w:color w:val="auto"/>
          <w:kern w:val="0"/>
          <w:sz w:val="24"/>
          <w:szCs w:val="24"/>
        </w:rPr>
        <w:t>；</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参加政府采购活动近三年内，在经营活动中没有重大的违法记录和质量安全事故（提供书面声明）；</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投标人须提供企业注册地或项目所在地检察机关出具的查询行贿犯罪档案结果告知函，应针对投标单位、法定代表人、授权委托人进行行贿犯罪档案查询（符合豫检会【2015】7号文规定,有效期内)；</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投标人须出具与原监控系统平台数据无缝对接证明</w:t>
      </w:r>
      <w:r>
        <w:rPr>
          <w:rFonts w:hint="eastAsia" w:ascii="宋体" w:hAnsi="宋体" w:eastAsia="宋体" w:cs="宋体"/>
          <w:color w:val="auto"/>
          <w:kern w:val="0"/>
          <w:sz w:val="24"/>
          <w:szCs w:val="24"/>
          <w:lang w:eastAsia="zh-CN"/>
        </w:rPr>
        <w:t>，并与市级平台数据互联互通</w:t>
      </w:r>
      <w:r>
        <w:rPr>
          <w:rFonts w:hint="eastAsia" w:ascii="宋体" w:hAnsi="宋体" w:eastAsia="宋体" w:cs="宋体"/>
          <w:color w:val="auto"/>
          <w:kern w:val="0"/>
          <w:sz w:val="24"/>
          <w:szCs w:val="24"/>
        </w:rPr>
        <w:t>；</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firstLine="42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3.5投标人须提供“信用中国”网站的“失信被执行人”和“重大税收违法案件当事人名单”、“中国政府采购”网站的“政府采购严重违法失信行为记录名单”查询结果页面截图，不得有不良记录（执行财库【2016】125号文）</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本项目不接受联合体投标。</w:t>
      </w:r>
    </w:p>
    <w:p>
      <w:pPr>
        <w:keepLines w:val="0"/>
        <w:pageBreakBefore w:val="0"/>
        <w:widowControl/>
        <w:shd w:val="clear" w:color="auto" w:fill="FFFFFF"/>
        <w:kinsoku/>
        <w:wordWrap/>
        <w:overflowPunct/>
        <w:topLinePunct w:val="0"/>
        <w:autoSpaceDE/>
        <w:autoSpaceDN/>
        <w:bidi w:val="0"/>
        <w:adjustRightInd/>
        <w:snapToGrid/>
        <w:spacing w:line="460" w:lineRule="exact"/>
        <w:ind w:left="0" w:leftChars="0" w:right="-313" w:rightChars="-149"/>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四、报名事项：</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firstLineChars="175"/>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4.1报名时间：201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18</w:t>
      </w:r>
      <w:r>
        <w:rPr>
          <w:rFonts w:hint="eastAsia" w:ascii="宋体" w:hAnsi="宋体" w:eastAsia="宋体" w:cs="宋体"/>
          <w:color w:val="auto"/>
          <w:kern w:val="0"/>
          <w:sz w:val="24"/>
          <w:szCs w:val="24"/>
        </w:rPr>
        <w:t>日00时00分整至201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24</w:t>
      </w:r>
      <w:r>
        <w:rPr>
          <w:rFonts w:hint="eastAsia" w:ascii="宋体" w:hAnsi="宋体" w:eastAsia="宋体" w:cs="宋体"/>
          <w:color w:val="auto"/>
          <w:kern w:val="0"/>
          <w:sz w:val="24"/>
          <w:szCs w:val="24"/>
        </w:rPr>
        <w:t>日23时59分。</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4.2报名方法：本项目只接受网上报名，不接受其他形式报名。潜在投标人报名需凭CA数字证书通过全国公共资源交易平台（河南·平顶山）（网址：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"http://www.pdsggzy.com/"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http://www.pdsggzy.com/</w: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）“供应商登录”入口进入交易系统进行报名。具体操作请查看以下链接：</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链接地址：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"http://www.pdsggzy.com/fwzn/11020.jhtml"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http://www.pdsggzy.com/fwzn/11020.jhtml</w:t>
      </w:r>
      <w:r>
        <w:rPr>
          <w:rFonts w:hint="eastAsia" w:ascii="宋体" w:hAnsi="宋体" w:eastAsia="宋体" w:cs="宋体"/>
          <w:color w:val="auto"/>
          <w:kern w:val="0"/>
          <w:sz w:val="24"/>
          <w:szCs w:val="24"/>
        </w:rPr>
        <w:fldChar w:fldCharType="end"/>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办理CA证书：</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"http://www.pdsggzy.com/tzgg/10814.jhtml"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0"/>
          <w:sz w:val="24"/>
          <w:szCs w:val="24"/>
        </w:rPr>
        <w:t>http://www.pdsggzy.com/tzgg/10814.jhtml</w:t>
      </w:r>
      <w:r>
        <w:rPr>
          <w:rFonts w:hint="eastAsia" w:ascii="宋体" w:hAnsi="宋体" w:eastAsia="宋体" w:cs="宋体"/>
          <w:color w:val="auto"/>
          <w:kern w:val="0"/>
          <w:sz w:val="24"/>
          <w:szCs w:val="24"/>
        </w:rPr>
        <w:fldChar w:fldCharType="end"/>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4.3招标文件的获取</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（1）招标文件出售时间：201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18</w:t>
      </w:r>
      <w:r>
        <w:rPr>
          <w:rFonts w:hint="eastAsia" w:ascii="宋体" w:hAnsi="宋体" w:eastAsia="宋体" w:cs="宋体"/>
          <w:color w:val="auto"/>
          <w:kern w:val="0"/>
          <w:sz w:val="24"/>
          <w:szCs w:val="24"/>
        </w:rPr>
        <w:t>日00时00分整至201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24</w:t>
      </w:r>
      <w:r>
        <w:rPr>
          <w:rFonts w:hint="eastAsia" w:ascii="宋体" w:hAnsi="宋体" w:eastAsia="宋体" w:cs="宋体"/>
          <w:color w:val="auto"/>
          <w:kern w:val="0"/>
          <w:sz w:val="24"/>
          <w:szCs w:val="24"/>
        </w:rPr>
        <w:t>日23时59分。</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（2）招标文件售价人民币</w:t>
      </w:r>
      <w:r>
        <w:rPr>
          <w:rFonts w:hint="eastAsia" w:ascii="宋体" w:hAnsi="宋体" w:cs="宋体"/>
          <w:color w:val="auto"/>
          <w:kern w:val="0"/>
          <w:sz w:val="24"/>
          <w:szCs w:val="24"/>
          <w:lang w:val="en-US" w:eastAsia="zh-CN"/>
        </w:rPr>
        <w:t>500</w:t>
      </w:r>
      <w:r>
        <w:rPr>
          <w:rFonts w:hint="eastAsia" w:ascii="宋体" w:hAnsi="宋体" w:eastAsia="宋体" w:cs="宋体"/>
          <w:color w:val="auto"/>
          <w:kern w:val="0"/>
          <w:sz w:val="24"/>
          <w:szCs w:val="24"/>
        </w:rPr>
        <w:t>元/份，售后不退。</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（3）缴费方式：转账或电汇支付招标文件费到指定账户。</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支付账户名称必须和投标人名称一致且已在全国公共资源交易平台（河南·平顶山）供应商库中录入的账户（基本户或一般户均可，不支持结算卡支付）。</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（4）汇入账户和帐号：（保证金账号详见招标文件）</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收款单位全称：平顶山市公共资源交易中心</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账 号： 6013301012010093076</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开户银行：平顶山银行行政中心支行</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（5）潜在投标人网上报名、招标文件费转账成功后，须在平顶山市公共资源电子化交易系统中，将招标文件费成功绑定至所投项目，之后方可下载招标文件，纸质招标文件不再出售。具体操作请查看以下链接：</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链接地址：</w:t>
      </w:r>
      <w:r>
        <w:rPr>
          <w:rFonts w:hint="eastAsia" w:ascii="宋体" w:hAnsi="宋体" w:eastAsia="宋体" w:cs="宋体"/>
          <w:color w:val="auto"/>
          <w:kern w:val="0"/>
          <w:sz w:val="24"/>
          <w:szCs w:val="24"/>
          <w:u w:val="none"/>
        </w:rPr>
        <w:fldChar w:fldCharType="begin"/>
      </w:r>
      <w:r>
        <w:rPr>
          <w:rFonts w:hint="eastAsia" w:ascii="宋体" w:hAnsi="宋体" w:eastAsia="宋体" w:cs="宋体"/>
          <w:color w:val="auto"/>
          <w:kern w:val="0"/>
          <w:sz w:val="24"/>
          <w:szCs w:val="24"/>
          <w:u w:val="none"/>
        </w:rPr>
        <w:instrText xml:space="preserve"> HYPERLINK "http://www.pdsggzy.com/fwzn/11597.jhtml" </w:instrText>
      </w:r>
      <w:r>
        <w:rPr>
          <w:rFonts w:hint="eastAsia" w:ascii="宋体" w:hAnsi="宋体" w:eastAsia="宋体" w:cs="宋体"/>
          <w:color w:val="auto"/>
          <w:kern w:val="0"/>
          <w:sz w:val="24"/>
          <w:szCs w:val="24"/>
          <w:u w:val="none"/>
        </w:rPr>
        <w:fldChar w:fldCharType="separate"/>
      </w:r>
      <w:r>
        <w:rPr>
          <w:rStyle w:val="5"/>
          <w:rFonts w:hint="eastAsia" w:ascii="宋体" w:hAnsi="宋体" w:eastAsia="宋体" w:cs="宋体"/>
          <w:color w:val="auto"/>
          <w:kern w:val="0"/>
          <w:sz w:val="24"/>
          <w:szCs w:val="24"/>
          <w:u w:val="none"/>
        </w:rPr>
        <w:t>http://www.pdsggzy.com/fwzn/11597.jhtml</w:t>
      </w:r>
      <w:r>
        <w:rPr>
          <w:rFonts w:hint="eastAsia" w:ascii="宋体" w:hAnsi="宋体" w:eastAsia="宋体" w:cs="宋体"/>
          <w:color w:val="auto"/>
          <w:kern w:val="0"/>
          <w:sz w:val="24"/>
          <w:szCs w:val="24"/>
          <w:u w:val="none"/>
        </w:rPr>
        <w:fldChar w:fldCharType="end"/>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招标文件下载时间：201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18</w:t>
      </w:r>
      <w:r>
        <w:rPr>
          <w:rFonts w:hint="eastAsia" w:ascii="宋体" w:hAnsi="宋体" w:eastAsia="宋体" w:cs="宋体"/>
          <w:color w:val="auto"/>
          <w:kern w:val="0"/>
          <w:sz w:val="24"/>
          <w:szCs w:val="24"/>
        </w:rPr>
        <w:t>日至201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none"/>
          <w:lang w:val="en-US" w:eastAsia="zh-CN"/>
        </w:rPr>
        <w:t xml:space="preserve"> </w:t>
      </w:r>
      <w:r>
        <w:rPr>
          <w:rFonts w:hint="eastAsia" w:ascii="宋体" w:hAnsi="宋体" w:cs="宋体"/>
          <w:color w:val="auto"/>
          <w:kern w:val="0"/>
          <w:sz w:val="24"/>
          <w:szCs w:val="24"/>
          <w:u w:val="none"/>
          <w:lang w:val="en-US" w:eastAsia="zh-CN"/>
        </w:rPr>
        <w:t>25</w:t>
      </w:r>
      <w:r>
        <w:rPr>
          <w:rFonts w:hint="eastAsia" w:ascii="宋体" w:hAnsi="宋体" w:eastAsia="宋体" w:cs="宋体"/>
          <w:color w:val="auto"/>
          <w:kern w:val="0"/>
          <w:sz w:val="24"/>
          <w:szCs w:val="24"/>
        </w:rPr>
        <w:t>日（投标截止时间前1日24:00）</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注：考虑到人为操作和跨行转账时间延误等因素，招标文件费绑定工作的截止时间为开始报名起至报名截止时间后两天，请投标人尽早进行招标文件费绑定工作。</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2）招标文件费收取，交费绑定后才能下载招标文件。</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3）投标人少交投标保证金属无效缴纳。</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4）规定投标保证金到账截止时间为开标前一日24点，节假日除外（超时到账视为未交投标保证金，报名无效）。</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5）该项目重新组织招标时，必须按修改后的招标文件重新缴纳投标保证金，原缴纳投标保证金及时退还。</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五、投标文件的递交：</w:t>
      </w:r>
      <w:r>
        <w:rPr>
          <w:rFonts w:hint="eastAsia" w:ascii="宋体" w:hAnsi="宋体" w:eastAsia="宋体" w:cs="宋体"/>
          <w:color w:val="auto"/>
          <w:kern w:val="0"/>
          <w:sz w:val="24"/>
          <w:szCs w:val="24"/>
        </w:rPr>
        <w:t> </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5.1投标文件递交的截止时间：201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26</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u w:val="none"/>
          <w:lang w:val="en-US" w:eastAsia="zh-CN"/>
        </w:rPr>
        <w:t xml:space="preserve"> </w:t>
      </w:r>
      <w:r>
        <w:rPr>
          <w:rFonts w:hint="eastAsia" w:ascii="宋体" w:hAnsi="宋体" w:cs="宋体"/>
          <w:color w:val="auto"/>
          <w:kern w:val="0"/>
          <w:sz w:val="24"/>
          <w:szCs w:val="24"/>
          <w:u w:val="none"/>
          <w:lang w:val="en-US" w:eastAsia="zh-CN"/>
        </w:rPr>
        <w:t>9</w:t>
      </w:r>
      <w:r>
        <w:rPr>
          <w:rFonts w:hint="eastAsia" w:ascii="宋体" w:hAnsi="宋体" w:eastAsia="宋体" w:cs="宋体"/>
          <w:color w:val="auto"/>
          <w:kern w:val="0"/>
          <w:sz w:val="24"/>
          <w:szCs w:val="24"/>
        </w:rPr>
        <w:t>时</w:t>
      </w:r>
      <w:r>
        <w:rPr>
          <w:rFonts w:hint="eastAsia" w:ascii="宋体" w:hAnsi="宋体" w:cs="宋体"/>
          <w:color w:val="auto"/>
          <w:kern w:val="0"/>
          <w:sz w:val="24"/>
          <w:szCs w:val="24"/>
          <w:lang w:val="en-US" w:eastAsia="zh-CN"/>
        </w:rPr>
        <w:t>00</w:t>
      </w:r>
      <w:r>
        <w:rPr>
          <w:rFonts w:hint="eastAsia" w:ascii="宋体" w:hAnsi="宋体" w:eastAsia="宋体" w:cs="宋体"/>
          <w:color w:val="auto"/>
          <w:kern w:val="0"/>
          <w:sz w:val="24"/>
          <w:szCs w:val="24"/>
        </w:rPr>
        <w:t>分；</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720" w:firstLineChars="3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投标文件递交地点：平顶山市公共资源交易中心；</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5.2逾期送达的或者</w:t>
      </w:r>
      <w:r>
        <w:rPr>
          <w:rFonts w:hint="eastAsia" w:ascii="宋体" w:hAnsi="宋体" w:cs="宋体"/>
          <w:color w:val="auto"/>
          <w:kern w:val="0"/>
          <w:sz w:val="24"/>
          <w:szCs w:val="24"/>
          <w:highlight w:val="none"/>
          <w:lang w:eastAsia="zh-CN"/>
        </w:rPr>
        <w:t>未按要求进行密封的</w:t>
      </w:r>
      <w:r>
        <w:rPr>
          <w:rFonts w:hint="eastAsia" w:ascii="宋体" w:hAnsi="宋体" w:eastAsia="宋体" w:cs="宋体"/>
          <w:color w:val="auto"/>
          <w:kern w:val="0"/>
          <w:sz w:val="24"/>
          <w:szCs w:val="24"/>
        </w:rPr>
        <w:t>投标文件，招标人不予受理。</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六、发布公告的媒介 </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本次招标公告在《河南省政府采购网》、《平顶山市政府采购网》、《</w:t>
      </w:r>
      <w:r>
        <w:rPr>
          <w:rFonts w:hint="eastAsia" w:ascii="宋体" w:hAnsi="宋体" w:eastAsia="宋体" w:cs="宋体"/>
          <w:color w:val="auto"/>
          <w:kern w:val="0"/>
          <w:sz w:val="24"/>
          <w:szCs w:val="24"/>
          <w:lang w:eastAsia="zh-CN"/>
        </w:rPr>
        <w:t>郏县政府采购网</w:t>
      </w:r>
      <w:r>
        <w:rPr>
          <w:rFonts w:hint="eastAsia" w:ascii="宋体" w:hAnsi="宋体" w:eastAsia="宋体" w:cs="宋体"/>
          <w:color w:val="auto"/>
          <w:kern w:val="0"/>
          <w:sz w:val="24"/>
          <w:szCs w:val="24"/>
        </w:rPr>
        <w:t>》、《河南招标采购综合网》、《中国采购与招标网》、《全国公共资源交易平台（河南·平顶山）》、《河南省公共资源交易公共服务平台》上同时发布。</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七、联系方式 </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招标人：</w:t>
      </w:r>
      <w:r>
        <w:rPr>
          <w:rFonts w:hint="eastAsia" w:ascii="宋体" w:hAnsi="宋体" w:eastAsia="宋体" w:cs="宋体"/>
          <w:color w:val="auto"/>
          <w:kern w:val="0"/>
          <w:sz w:val="24"/>
          <w:szCs w:val="24"/>
          <w:lang w:eastAsia="zh-CN"/>
        </w:rPr>
        <w:t>郏县公安局</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招标人地址：平顶山市郏县龙山大道</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eastAsia="zh-CN"/>
        </w:rPr>
        <w:t>：王科长</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联系电话：0375-3640065</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代理机构：法正项目管理集团有限公司</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代理机构地址：平顶山市鹰城广场西侧金石大厦610室</w:t>
      </w:r>
    </w:p>
    <w:p>
      <w:pPr>
        <w:keepLines w:val="0"/>
        <w:pageBreakBefore w:val="0"/>
        <w:widowControl/>
        <w:shd w:val="clear" w:color="auto" w:fill="FFFFFF"/>
        <w:kinsoku/>
        <w:wordWrap/>
        <w:overflowPunct/>
        <w:topLinePunct w:val="0"/>
        <w:autoSpaceDE/>
        <w:autoSpaceDN/>
        <w:bidi w:val="0"/>
        <w:adjustRightInd/>
        <w:snapToGrid/>
        <w:spacing w:line="440" w:lineRule="exact"/>
        <w:ind w:left="0" w:leftChars="0" w:right="-313" w:rightChars="-149"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联系人：张先生      </w:t>
      </w:r>
    </w:p>
    <w:p>
      <w:pPr>
        <w:jc w:val="both"/>
      </w:pP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联系电话：18937571566   </w:t>
      </w:r>
      <w:r>
        <w:rPr>
          <w:rFonts w:hint="eastAsia" w:ascii="宋体" w:hAnsi="宋体" w:eastAsia="宋体" w:cs="宋体"/>
          <w:color w:val="auto"/>
          <w:kern w:val="0"/>
          <w:sz w:val="24"/>
          <w:szCs w:val="24"/>
          <w:lang w:val="en-US" w:eastAsia="zh-CN"/>
        </w:rPr>
        <w:t>0375-3382066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INMAB J+ Univers">
    <w:altName w:val="黑体"/>
    <w:panose1 w:val="00000000000000000000"/>
    <w:charset w:val="86"/>
    <w:family w:val="swiss"/>
    <w:pitch w:val="default"/>
    <w:sig w:usb0="00000000" w:usb1="00000000" w:usb2="00000010" w:usb3="00000000" w:csb0="00040000" w:csb1="00000000"/>
  </w:font>
  <w:font w:name="隶书">
    <w:altName w:val="Arial Unicode MS"/>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长城楷体">
    <w:altName w:val="黑体"/>
    <w:panose1 w:val="00000000000000000000"/>
    <w:charset w:val="86"/>
    <w:family w:val="modern"/>
    <w:pitch w:val="default"/>
    <w:sig w:usb0="00000000" w:usb1="00000000" w:usb2="00000010" w:usb3="00000000" w:csb0="00040008" w:csb1="00000000"/>
  </w:font>
  <w:font w:name="Tms Rmn">
    <w:altName w:val="Times New Roman"/>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10" w:usb3="00000000" w:csb0="00040000" w:csb1="00000000"/>
  </w:font>
  <w:font w:name="宋体-18030">
    <w:altName w:val="宋体"/>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entury Gothic">
    <w:altName w:val="Segoe Print"/>
    <w:panose1 w:val="020B0502020202020204"/>
    <w:charset w:val="00"/>
    <w:family w:val="swiss"/>
    <w:pitch w:val="default"/>
    <w:sig w:usb0="00000000" w:usb1="00000000" w:usb2="00000000" w:usb3="00000000" w:csb0="2000009F" w:csb1="DFD70000"/>
  </w:font>
  <w:font w:name="Ђˎ̥">
    <w:altName w:val="Times New Roman"/>
    <w:panose1 w:val="00000000000000000000"/>
    <w:charset w:val="00"/>
    <w:family w:val="roman"/>
    <w:pitch w:val="default"/>
    <w:sig w:usb0="00000000" w:usb1="00000000" w:usb2="00000000" w:usb3="00000000" w:csb0="00040001" w:csb1="00000000"/>
  </w:font>
  <w:font w:name="微软雅黑 宋体">
    <w:altName w:val="宋体"/>
    <w:panose1 w:val="00000000000000000000"/>
    <w:charset w:val="00"/>
    <w:family w:val="auto"/>
    <w:pitch w:val="default"/>
    <w:sig w:usb0="00000000" w:usb1="00000000" w:usb2="00000000"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方正宋黑简体">
    <w:altName w:val="宋体"/>
    <w:panose1 w:val="02010601030101010101"/>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Calibri Light">
    <w:altName w:val="Arial Unicode MS"/>
    <w:panose1 w:val="020F0302020204030204"/>
    <w:charset w:val="00"/>
    <w:family w:val="swiss"/>
    <w:pitch w:val="default"/>
    <w:sig w:usb0="00000000"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E5E7A"/>
    <w:multiLevelType w:val="singleLevel"/>
    <w:tmpl w:val="593E5E7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8174D"/>
    <w:rsid w:val="585817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center"/>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widowControl w:val="0"/>
      <w:spacing w:line="240" w:lineRule="auto"/>
      <w:jc w:val="both"/>
      <w:outlineLvl w:val="1"/>
    </w:pPr>
    <w:rPr>
      <w:rFonts w:ascii="Times New Roman" w:hAnsi="Times New Roman"/>
      <w:b/>
      <w:bCs/>
      <w:kern w:val="0"/>
      <w:sz w:val="20"/>
      <w:szCs w:val="24"/>
    </w:rPr>
  </w:style>
  <w:style w:type="paragraph" w:styleId="3">
    <w:name w:val="heading 3"/>
    <w:basedOn w:val="1"/>
    <w:next w:val="1"/>
    <w:unhideWhenUsed/>
    <w:qFormat/>
    <w:uiPriority w:val="0"/>
    <w:pPr>
      <w:keepNext/>
      <w:widowControl w:val="0"/>
      <w:spacing w:line="300" w:lineRule="auto"/>
      <w:outlineLvl w:val="2"/>
    </w:pPr>
    <w:rPr>
      <w:rFonts w:ascii="宋体"/>
      <w:b/>
      <w:snapToGrid w:val="0"/>
      <w:kern w:val="0"/>
      <w:sz w:val="28"/>
      <w:szCs w:val="24"/>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uiPriority w:val="0"/>
    <w:rPr>
      <w:color w:val="333333"/>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2018-01-16T10:59:00Z</dcterms:created>
  <dc:creator>Administrator</dc:creator>
  <cp:lastModifiedBy>Administrator</cp:lastModifiedBy>
  <dcterms:modified xsi:type="dcterms:W3CDTF">2018-01-16T11:00:12Z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