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40"/>
        </w:tabs>
        <w:snapToGrid w:val="0"/>
        <w:spacing w:line="440" w:lineRule="exact"/>
        <w:jc w:val="center"/>
        <w:rPr>
          <w:rFonts w:hint="eastAsia"/>
          <w:b/>
          <w:bCs/>
          <w:spacing w:val="-4"/>
          <w:sz w:val="28"/>
          <w:szCs w:val="28"/>
        </w:rPr>
      </w:pPr>
      <w:r>
        <w:rPr>
          <w:rFonts w:hint="eastAsia"/>
          <w:b/>
          <w:bCs/>
          <w:spacing w:val="-4"/>
          <w:sz w:val="28"/>
          <w:szCs w:val="28"/>
        </w:rPr>
        <w:t xml:space="preserve">平顶山学院关于平顶山学院湖滨校区综合服务楼改造工程 </w:t>
      </w:r>
    </w:p>
    <w:p>
      <w:pPr>
        <w:tabs>
          <w:tab w:val="left" w:pos="1440"/>
        </w:tabs>
        <w:snapToGrid w:val="0"/>
        <w:spacing w:line="360" w:lineRule="auto"/>
        <w:jc w:val="center"/>
        <w:rPr>
          <w:rFonts w:hint="eastAsia"/>
          <w:b/>
          <w:bCs/>
          <w:spacing w:val="-4"/>
          <w:sz w:val="28"/>
          <w:szCs w:val="28"/>
        </w:rPr>
      </w:pPr>
      <w:r>
        <w:rPr>
          <w:rFonts w:hint="eastAsia"/>
          <w:b/>
          <w:bCs/>
          <w:spacing w:val="-4"/>
          <w:sz w:val="28"/>
          <w:szCs w:val="28"/>
        </w:rPr>
        <w:t>竞争性磋商公告</w:t>
      </w:r>
    </w:p>
    <w:p>
      <w:pPr>
        <w:tabs>
          <w:tab w:val="left" w:pos="1440"/>
        </w:tabs>
        <w:snapToGrid w:val="0"/>
        <w:spacing w:line="360" w:lineRule="auto"/>
        <w:ind w:firstLine="420" w:firstLineChars="200"/>
        <w:rPr>
          <w:rFonts w:hint="eastAsia" w:ascii="宋体" w:hAnsi="宋体"/>
          <w:szCs w:val="21"/>
        </w:rPr>
      </w:pPr>
      <w:r>
        <w:rPr>
          <w:rFonts w:hint="eastAsia" w:ascii="宋体" w:hAnsi="宋体"/>
          <w:bCs/>
          <w:szCs w:val="21"/>
        </w:rPr>
        <w:t>平顶山学院湖滨校区综合服务楼改造工程具备招标条件，河南龙华工程咨询有限公司受平顶山学院的</w:t>
      </w:r>
      <w:r>
        <w:rPr>
          <w:rFonts w:hint="eastAsia" w:ascii="宋体" w:hAnsi="宋体"/>
          <w:szCs w:val="21"/>
        </w:rPr>
        <w:t>委托，现对该项目以竞争性磋商方式进行招标。欢迎具备相关条件的供应商参加。</w:t>
      </w:r>
    </w:p>
    <w:p>
      <w:pPr>
        <w:kinsoku w:val="0"/>
        <w:overflowPunct w:val="0"/>
        <w:autoSpaceDE w:val="0"/>
        <w:autoSpaceDN w:val="0"/>
        <w:adjustRightInd w:val="0"/>
        <w:snapToGrid w:val="0"/>
        <w:spacing w:line="360" w:lineRule="auto"/>
        <w:outlineLvl w:val="0"/>
        <w:rPr>
          <w:rFonts w:hint="eastAsia" w:ascii="宋体" w:hAnsi="宋体" w:cs="Arial"/>
          <w:b/>
          <w:szCs w:val="21"/>
        </w:rPr>
      </w:pPr>
      <w:r>
        <w:rPr>
          <w:rFonts w:hint="eastAsia" w:ascii="宋体" w:hAnsi="宋体" w:cs="Arial"/>
          <w:b/>
          <w:szCs w:val="21"/>
        </w:rPr>
        <w:t>一、采购项目名称及编号</w:t>
      </w:r>
    </w:p>
    <w:p>
      <w:pPr>
        <w:kinsoku w:val="0"/>
        <w:overflowPunct w:val="0"/>
        <w:autoSpaceDE w:val="0"/>
        <w:autoSpaceDN w:val="0"/>
        <w:adjustRightInd w:val="0"/>
        <w:snapToGrid w:val="0"/>
        <w:spacing w:line="360" w:lineRule="auto"/>
        <w:ind w:firstLine="411" w:firstLineChars="196"/>
        <w:rPr>
          <w:rFonts w:hint="eastAsia" w:ascii="宋体" w:hAnsi="宋体" w:cs="Arial"/>
          <w:bCs/>
          <w:szCs w:val="21"/>
        </w:rPr>
      </w:pPr>
      <w:r>
        <w:rPr>
          <w:rFonts w:hint="eastAsia" w:ascii="宋体" w:hAnsi="宋体" w:cs="Arial"/>
          <w:bCs/>
          <w:szCs w:val="21"/>
        </w:rPr>
        <w:t>项目名称：平顶山学院湖滨校区综合服务楼改造工程</w:t>
      </w:r>
    </w:p>
    <w:p>
      <w:pPr>
        <w:kinsoku w:val="0"/>
        <w:overflowPunct w:val="0"/>
        <w:autoSpaceDE w:val="0"/>
        <w:autoSpaceDN w:val="0"/>
        <w:adjustRightInd w:val="0"/>
        <w:snapToGrid w:val="0"/>
        <w:spacing w:line="360" w:lineRule="auto"/>
        <w:ind w:firstLine="411" w:firstLineChars="196"/>
        <w:rPr>
          <w:rFonts w:hint="eastAsia" w:ascii="宋体" w:hAnsi="宋体" w:cs="Arial"/>
          <w:bCs/>
          <w:szCs w:val="21"/>
        </w:rPr>
      </w:pPr>
      <w:r>
        <w:rPr>
          <w:rFonts w:hint="eastAsia" w:ascii="宋体" w:hAnsi="宋体" w:cs="Arial"/>
          <w:bCs/>
          <w:szCs w:val="21"/>
        </w:rPr>
        <w:t xml:space="preserve">采购编号：PZC2017-466Ajc-66366  </w:t>
      </w:r>
    </w:p>
    <w:p>
      <w:pPr>
        <w:kinsoku w:val="0"/>
        <w:overflowPunct w:val="0"/>
        <w:autoSpaceDE w:val="0"/>
        <w:autoSpaceDN w:val="0"/>
        <w:adjustRightInd w:val="0"/>
        <w:snapToGrid w:val="0"/>
        <w:spacing w:line="360" w:lineRule="auto"/>
        <w:outlineLvl w:val="0"/>
        <w:rPr>
          <w:rFonts w:hint="eastAsia" w:ascii="宋体" w:hAnsi="宋体" w:cs="Arial"/>
          <w:b/>
          <w:szCs w:val="21"/>
        </w:rPr>
      </w:pPr>
      <w:r>
        <w:rPr>
          <w:rFonts w:hint="eastAsia" w:ascii="宋体" w:hAnsi="宋体"/>
          <w:b/>
          <w:szCs w:val="21"/>
        </w:rPr>
        <w:t>二、采购</w:t>
      </w:r>
      <w:r>
        <w:rPr>
          <w:rFonts w:hint="eastAsia" w:ascii="宋体" w:hAnsi="宋体" w:cs="Arial"/>
          <w:b/>
          <w:szCs w:val="21"/>
        </w:rPr>
        <w:t>项目简要说明</w:t>
      </w:r>
    </w:p>
    <w:p>
      <w:pPr>
        <w:kinsoku w:val="0"/>
        <w:overflowPunct w:val="0"/>
        <w:autoSpaceDE w:val="0"/>
        <w:autoSpaceDN w:val="0"/>
        <w:adjustRightInd w:val="0"/>
        <w:snapToGrid w:val="0"/>
        <w:spacing w:line="360" w:lineRule="auto"/>
        <w:ind w:firstLine="411" w:firstLineChars="196"/>
        <w:rPr>
          <w:rFonts w:hint="eastAsia" w:ascii="宋体" w:hAnsi="宋体"/>
          <w:szCs w:val="21"/>
        </w:rPr>
      </w:pPr>
      <w:r>
        <w:rPr>
          <w:rFonts w:hint="eastAsia" w:ascii="宋体" w:hAnsi="宋体" w:cs="Arial"/>
          <w:b/>
          <w:szCs w:val="21"/>
        </w:rPr>
        <w:t>项目地点：</w:t>
      </w:r>
      <w:r>
        <w:rPr>
          <w:rFonts w:hint="eastAsia"/>
        </w:rPr>
        <w:t>平顶山学院院内</w:t>
      </w:r>
    </w:p>
    <w:p>
      <w:pPr>
        <w:spacing w:line="360" w:lineRule="auto"/>
        <w:ind w:firstLine="411" w:firstLineChars="196"/>
        <w:rPr>
          <w:rFonts w:hint="eastAsia" w:ascii="宋体" w:hAnsi="宋体"/>
          <w:bCs/>
          <w:szCs w:val="21"/>
        </w:rPr>
      </w:pPr>
      <w:r>
        <w:rPr>
          <w:rFonts w:hint="eastAsia" w:ascii="宋体" w:hAnsi="宋体"/>
          <w:b/>
          <w:szCs w:val="21"/>
        </w:rPr>
        <w:t>建设内容：</w:t>
      </w:r>
      <w:bookmarkStart w:id="0" w:name="OLE_LINK3"/>
      <w:r>
        <w:rPr>
          <w:rFonts w:hint="eastAsia" w:ascii="宋体" w:hAnsi="宋体"/>
          <w:szCs w:val="21"/>
        </w:rPr>
        <w:t>平顶山学院湖滨校区综合服务楼的改造工程，包括综合服务楼三层河南省非物质文化遗产传承基地（展览馆）和一、二层的装饰装修、安装和消防等项目,投资额为987873.74元</w:t>
      </w:r>
      <w:bookmarkEnd w:id="0"/>
      <w:r>
        <w:rPr>
          <w:rFonts w:hint="eastAsia" w:ascii="宋体" w:hAnsi="宋体"/>
          <w:szCs w:val="21"/>
        </w:rPr>
        <w:t>。</w:t>
      </w:r>
    </w:p>
    <w:p>
      <w:pPr>
        <w:spacing w:line="360" w:lineRule="auto"/>
        <w:ind w:firstLine="411" w:firstLineChars="196"/>
        <w:rPr>
          <w:rFonts w:hint="eastAsia"/>
          <w:szCs w:val="21"/>
        </w:rPr>
      </w:pPr>
      <w:r>
        <w:rPr>
          <w:rFonts w:hint="eastAsia" w:ascii="宋体" w:hAnsi="宋体"/>
          <w:b/>
          <w:szCs w:val="21"/>
        </w:rPr>
        <w:t>招标范围</w:t>
      </w:r>
      <w:r>
        <w:rPr>
          <w:rFonts w:hint="eastAsia" w:ascii="宋体" w:hAnsi="宋体"/>
          <w:bCs/>
          <w:szCs w:val="21"/>
        </w:rPr>
        <w:t>：图纸上磋商文件中工程量清单相应的全部内容</w:t>
      </w:r>
      <w:r>
        <w:rPr>
          <w:rFonts w:hint="eastAsia" w:ascii="宋体" w:hAnsi="宋体"/>
          <w:szCs w:val="21"/>
        </w:rPr>
        <w:t>。</w:t>
      </w:r>
    </w:p>
    <w:p>
      <w:pPr>
        <w:kinsoku w:val="0"/>
        <w:overflowPunct w:val="0"/>
        <w:autoSpaceDE w:val="0"/>
        <w:autoSpaceDN w:val="0"/>
        <w:adjustRightInd w:val="0"/>
        <w:snapToGrid w:val="0"/>
        <w:spacing w:line="360" w:lineRule="auto"/>
        <w:ind w:firstLine="411" w:firstLineChars="196"/>
        <w:rPr>
          <w:rFonts w:hint="eastAsia" w:ascii="宋体" w:hAnsi="宋体"/>
          <w:bCs/>
          <w:szCs w:val="21"/>
        </w:rPr>
      </w:pPr>
      <w:r>
        <w:rPr>
          <w:rFonts w:hint="eastAsia" w:ascii="宋体" w:hAnsi="宋体" w:cs="Arial"/>
          <w:b/>
          <w:szCs w:val="21"/>
        </w:rPr>
        <w:t>标段划分：</w:t>
      </w:r>
      <w:r>
        <w:rPr>
          <w:rFonts w:hint="eastAsia" w:ascii="宋体" w:hAnsi="宋体" w:cs="Arial"/>
          <w:szCs w:val="21"/>
        </w:rPr>
        <w:t>共划分为一个标段</w:t>
      </w:r>
      <w:r>
        <w:rPr>
          <w:rFonts w:hint="eastAsia" w:ascii="宋体" w:hAnsi="宋体"/>
          <w:bCs/>
          <w:szCs w:val="21"/>
        </w:rPr>
        <w:t>。</w:t>
      </w:r>
    </w:p>
    <w:p>
      <w:pPr>
        <w:kinsoku w:val="0"/>
        <w:overflowPunct w:val="0"/>
        <w:autoSpaceDE w:val="0"/>
        <w:autoSpaceDN w:val="0"/>
        <w:adjustRightInd w:val="0"/>
        <w:snapToGrid w:val="0"/>
        <w:spacing w:line="360" w:lineRule="auto"/>
        <w:ind w:firstLine="411" w:firstLineChars="196"/>
        <w:rPr>
          <w:rFonts w:hint="eastAsia" w:ascii="宋体" w:hAnsi="宋体" w:cs="Arial"/>
          <w:szCs w:val="21"/>
        </w:rPr>
      </w:pPr>
      <w:r>
        <w:rPr>
          <w:rFonts w:hint="eastAsia" w:ascii="宋体" w:hAnsi="宋体" w:cs="Arial"/>
          <w:b/>
          <w:bCs/>
          <w:szCs w:val="21"/>
        </w:rPr>
        <w:t>资金来源</w:t>
      </w:r>
      <w:r>
        <w:rPr>
          <w:rFonts w:hint="eastAsia" w:ascii="宋体" w:hAnsi="宋体" w:cs="Arial"/>
          <w:szCs w:val="21"/>
        </w:rPr>
        <w:t>：财政资金。</w:t>
      </w:r>
    </w:p>
    <w:p>
      <w:pPr>
        <w:kinsoku w:val="0"/>
        <w:overflowPunct w:val="0"/>
        <w:autoSpaceDE w:val="0"/>
        <w:autoSpaceDN w:val="0"/>
        <w:adjustRightInd w:val="0"/>
        <w:snapToGrid w:val="0"/>
        <w:spacing w:line="360" w:lineRule="auto"/>
        <w:ind w:firstLine="411" w:firstLineChars="196"/>
        <w:rPr>
          <w:rFonts w:hint="eastAsia" w:ascii="宋体" w:hAnsi="宋体"/>
          <w:szCs w:val="21"/>
        </w:rPr>
      </w:pPr>
      <w:r>
        <w:rPr>
          <w:rFonts w:hint="eastAsia" w:ascii="宋体" w:hAnsi="宋体"/>
          <w:b/>
          <w:bCs/>
          <w:szCs w:val="21"/>
        </w:rPr>
        <w:t>工期要求</w:t>
      </w:r>
      <w:r>
        <w:rPr>
          <w:rFonts w:hint="eastAsia" w:ascii="宋体" w:hAnsi="宋体"/>
          <w:szCs w:val="21"/>
        </w:rPr>
        <w:t>：</w:t>
      </w:r>
      <w:r>
        <w:rPr>
          <w:rFonts w:hint="eastAsia" w:ascii="宋体" w:hAnsi="宋体"/>
          <w:szCs w:val="21"/>
          <w:u w:val="single"/>
        </w:rPr>
        <w:t xml:space="preserve"> 90 </w:t>
      </w:r>
      <w:r>
        <w:rPr>
          <w:rFonts w:hint="eastAsia" w:ascii="宋体" w:hAnsi="宋体"/>
          <w:szCs w:val="21"/>
        </w:rPr>
        <w:t>个日历天。</w:t>
      </w:r>
    </w:p>
    <w:p>
      <w:pPr>
        <w:kinsoku w:val="0"/>
        <w:overflowPunct w:val="0"/>
        <w:autoSpaceDE w:val="0"/>
        <w:autoSpaceDN w:val="0"/>
        <w:adjustRightInd w:val="0"/>
        <w:snapToGrid w:val="0"/>
        <w:spacing w:line="360" w:lineRule="auto"/>
        <w:ind w:firstLine="411" w:firstLineChars="196"/>
        <w:rPr>
          <w:rFonts w:hint="eastAsia" w:ascii="宋体" w:hAnsi="宋体"/>
          <w:szCs w:val="21"/>
        </w:rPr>
      </w:pPr>
      <w:r>
        <w:rPr>
          <w:rFonts w:hint="eastAsia" w:ascii="宋体" w:hAnsi="宋体"/>
          <w:b/>
          <w:bCs/>
          <w:szCs w:val="21"/>
        </w:rPr>
        <w:t>质量要求</w:t>
      </w:r>
      <w:r>
        <w:rPr>
          <w:rFonts w:hint="eastAsia" w:ascii="宋体" w:hAnsi="宋体"/>
          <w:szCs w:val="21"/>
        </w:rPr>
        <w:t>：合格。</w:t>
      </w:r>
    </w:p>
    <w:p>
      <w:pPr>
        <w:kinsoku w:val="0"/>
        <w:overflowPunct w:val="0"/>
        <w:autoSpaceDE w:val="0"/>
        <w:autoSpaceDN w:val="0"/>
        <w:adjustRightInd w:val="0"/>
        <w:snapToGrid w:val="0"/>
        <w:spacing w:line="360" w:lineRule="auto"/>
        <w:outlineLvl w:val="0"/>
        <w:rPr>
          <w:rFonts w:hint="eastAsia" w:ascii="宋体" w:hAnsi="宋体" w:cs="宋体"/>
          <w:b/>
          <w:kern w:val="0"/>
          <w:szCs w:val="21"/>
        </w:rPr>
      </w:pPr>
      <w:r>
        <w:rPr>
          <w:rFonts w:hint="eastAsia" w:ascii="宋体" w:hAnsi="宋体" w:cs="宋体"/>
          <w:b/>
          <w:kern w:val="0"/>
          <w:szCs w:val="21"/>
        </w:rPr>
        <w:t xml:space="preserve">三、对供应商资质要求： </w:t>
      </w:r>
    </w:p>
    <w:p>
      <w:pPr>
        <w:spacing w:line="360" w:lineRule="auto"/>
        <w:ind w:firstLine="420"/>
        <w:jc w:val="left"/>
        <w:rPr>
          <w:rFonts w:hint="eastAsia" w:ascii="宋体" w:hAnsi="宋体"/>
          <w:szCs w:val="21"/>
        </w:rPr>
      </w:pPr>
      <w:bookmarkStart w:id="1" w:name="OLE_LINK5"/>
      <w:r>
        <w:rPr>
          <w:rFonts w:hint="eastAsia" w:ascii="宋体" w:hAnsi="宋体"/>
          <w:szCs w:val="21"/>
        </w:rPr>
        <w:t>1、供应商必须具有独立法人资格、具有有效的营业执照（副本）。</w:t>
      </w:r>
    </w:p>
    <w:p>
      <w:pPr>
        <w:spacing w:line="360" w:lineRule="auto"/>
        <w:ind w:firstLine="420"/>
        <w:jc w:val="left"/>
        <w:rPr>
          <w:rFonts w:hint="eastAsia" w:ascii="宋体" w:hAnsi="宋体"/>
          <w:szCs w:val="21"/>
        </w:rPr>
      </w:pPr>
      <w:r>
        <w:rPr>
          <w:rFonts w:hint="eastAsia" w:ascii="宋体" w:hAnsi="宋体"/>
          <w:szCs w:val="21"/>
        </w:rPr>
        <w:t>2、供应商须具有建筑装修装饰工程专业承包贰级及以上资质， 并具有企业安全生产许可证（副本）。</w:t>
      </w:r>
    </w:p>
    <w:p>
      <w:pPr>
        <w:spacing w:line="360" w:lineRule="auto"/>
        <w:ind w:firstLine="420"/>
        <w:jc w:val="left"/>
        <w:rPr>
          <w:rFonts w:hint="eastAsia" w:ascii="宋体" w:hAnsi="宋体"/>
          <w:szCs w:val="21"/>
        </w:rPr>
      </w:pPr>
      <w:r>
        <w:rPr>
          <w:rFonts w:hint="eastAsia" w:ascii="宋体" w:hAnsi="宋体"/>
          <w:szCs w:val="21"/>
        </w:rPr>
        <w:t>3、项目经理须具建筑工程专业二级及以上注册建造师资格（含临时建造师执业证）证书，并具有有效的安全生产考核合格证。拟派项目经理在报名期间、投标过程中及施工过程中不得更换且无在建工程（提供由法定代表人及项目经理共同亲笔签署的书面承诺书，并加盖单位公章）。</w:t>
      </w:r>
    </w:p>
    <w:p>
      <w:pPr>
        <w:spacing w:line="360" w:lineRule="auto"/>
        <w:ind w:firstLine="420"/>
        <w:jc w:val="left"/>
        <w:rPr>
          <w:rFonts w:hint="eastAsia" w:ascii="宋体" w:hAnsi="宋体"/>
          <w:szCs w:val="21"/>
        </w:rPr>
      </w:pPr>
      <w:r>
        <w:rPr>
          <w:rFonts w:hint="eastAsia" w:ascii="宋体" w:hAnsi="宋体"/>
          <w:szCs w:val="21"/>
        </w:rPr>
        <w:t>4、技术负责人具有相关专业中级及以上职称。</w:t>
      </w:r>
    </w:p>
    <w:p>
      <w:pPr>
        <w:spacing w:line="360" w:lineRule="auto"/>
        <w:ind w:firstLine="420"/>
        <w:jc w:val="left"/>
        <w:rPr>
          <w:rFonts w:hint="eastAsia" w:ascii="宋体" w:hAnsi="宋体"/>
          <w:szCs w:val="21"/>
        </w:rPr>
      </w:pPr>
      <w:r>
        <w:rPr>
          <w:rFonts w:hint="eastAsia" w:ascii="宋体" w:hAnsi="宋体"/>
          <w:szCs w:val="21"/>
        </w:rPr>
        <w:t>5、项目管理人员（施工员、质（检）量员、资料员、材料员、标准员）具有上岗证书（网上可查询，提供查询网页）。</w:t>
      </w:r>
    </w:p>
    <w:p>
      <w:pPr>
        <w:spacing w:line="360" w:lineRule="auto"/>
        <w:ind w:firstLine="420"/>
        <w:jc w:val="left"/>
        <w:rPr>
          <w:rFonts w:hint="eastAsia" w:ascii="宋体" w:hAnsi="宋体"/>
          <w:szCs w:val="21"/>
        </w:rPr>
      </w:pPr>
      <w:r>
        <w:rPr>
          <w:rFonts w:hint="eastAsia" w:ascii="宋体" w:hAnsi="宋体"/>
          <w:szCs w:val="21"/>
        </w:rPr>
        <w:t>6、项目经理、技术负责人、项目管理人员及授权委托人须是本单位正式员工，满足以下条件：1.投标企业与其签订的劳动合同；2.需提供2016年1月以来企业为其缴纳的连续养老保险证明（提交网上查询页面，社保部门未提供网络查询服务的需由社保部门出具证明）。</w:t>
      </w:r>
    </w:p>
    <w:p>
      <w:pPr>
        <w:spacing w:line="360" w:lineRule="auto"/>
        <w:ind w:firstLine="420"/>
        <w:jc w:val="left"/>
        <w:rPr>
          <w:rFonts w:hint="eastAsia" w:ascii="宋体" w:hAnsi="宋体"/>
          <w:szCs w:val="21"/>
        </w:rPr>
      </w:pPr>
      <w:r>
        <w:rPr>
          <w:rFonts w:hint="eastAsia" w:ascii="宋体" w:hAnsi="宋体"/>
          <w:szCs w:val="21"/>
        </w:rPr>
        <w:t>7、供应商须提供企业注册地检察院开具的无行贿犯罪记录证明（符合豫检会【2015】7号文件规定），应当针对投标单位、法定代表人和项目经理进行行贿犯罪档案查询。</w:t>
      </w:r>
    </w:p>
    <w:p>
      <w:pPr>
        <w:spacing w:line="360" w:lineRule="auto"/>
        <w:ind w:firstLine="420"/>
        <w:jc w:val="left"/>
        <w:rPr>
          <w:rFonts w:hint="eastAsia" w:ascii="宋体" w:hAnsi="宋体"/>
          <w:szCs w:val="21"/>
        </w:rPr>
      </w:pPr>
      <w:r>
        <w:rPr>
          <w:rFonts w:hint="eastAsia" w:ascii="宋体" w:hAnsi="宋体"/>
          <w:szCs w:val="21"/>
        </w:rPr>
        <w:t>8、企业2013年6月30日以来（以合同签订</w:t>
      </w:r>
      <w:r>
        <w:rPr>
          <w:rFonts w:hint="eastAsia" w:ascii="宋体" w:hAnsi="宋体"/>
          <w:szCs w:val="21"/>
          <w:lang w:eastAsia="zh-CN"/>
        </w:rPr>
        <w:t>日</w:t>
      </w:r>
      <w:r>
        <w:rPr>
          <w:rFonts w:hint="eastAsia" w:ascii="宋体" w:hAnsi="宋体"/>
          <w:szCs w:val="21"/>
        </w:rPr>
        <w:t>为准）承建过一项类似包含展览馆装饰装修且金额在60万以上的项目业绩（以提供的中标通知书、网页版中标公示打印页、业绩合同和竣工验收报告的原件为准）。</w:t>
      </w:r>
    </w:p>
    <w:p>
      <w:pPr>
        <w:spacing w:line="360" w:lineRule="auto"/>
        <w:ind w:firstLine="420"/>
        <w:jc w:val="left"/>
        <w:rPr>
          <w:rFonts w:hint="eastAsia" w:ascii="宋体" w:hAnsi="宋体"/>
          <w:szCs w:val="21"/>
        </w:rPr>
      </w:pPr>
      <w:r>
        <w:rPr>
          <w:rFonts w:hint="eastAsia" w:ascii="宋体" w:hAnsi="宋体"/>
          <w:szCs w:val="21"/>
        </w:rPr>
        <w:t>9、本次招标不接受联合体投标。</w:t>
      </w:r>
    </w:p>
    <w:p>
      <w:pPr>
        <w:spacing w:line="360" w:lineRule="auto"/>
        <w:ind w:firstLine="420"/>
        <w:jc w:val="left"/>
        <w:rPr>
          <w:rFonts w:hint="eastAsia" w:ascii="宋体" w:hAnsi="宋体"/>
          <w:color w:val="auto"/>
          <w:szCs w:val="21"/>
        </w:rPr>
      </w:pPr>
      <w:r>
        <w:rPr>
          <w:rFonts w:hint="eastAsia" w:ascii="宋体" w:hAnsi="宋体"/>
          <w:szCs w:val="21"/>
        </w:rPr>
        <w:t>10、本工程资格审查</w:t>
      </w:r>
      <w:r>
        <w:rPr>
          <w:rFonts w:hint="eastAsia" w:ascii="宋体" w:hAnsi="宋体"/>
          <w:color w:val="auto"/>
          <w:szCs w:val="21"/>
        </w:rPr>
        <w:t>方式：资格后审。</w:t>
      </w:r>
    </w:p>
    <w:bookmarkEnd w:id="1"/>
    <w:p>
      <w:pPr>
        <w:kinsoku w:val="0"/>
        <w:overflowPunct w:val="0"/>
        <w:autoSpaceDE w:val="0"/>
        <w:autoSpaceDN w:val="0"/>
        <w:adjustRightInd w:val="0"/>
        <w:snapToGrid w:val="0"/>
        <w:spacing w:line="360" w:lineRule="auto"/>
        <w:outlineLvl w:val="0"/>
        <w:rPr>
          <w:rFonts w:hint="eastAsia" w:ascii="宋体" w:hAnsi="宋体"/>
          <w:b/>
          <w:color w:val="auto"/>
          <w:szCs w:val="21"/>
        </w:rPr>
      </w:pPr>
      <w:r>
        <w:rPr>
          <w:rFonts w:hint="eastAsia" w:ascii="宋体" w:hAnsi="宋体"/>
          <w:b/>
          <w:color w:val="auto"/>
          <w:szCs w:val="21"/>
        </w:rPr>
        <w:t>四、报名及竞争性磋商文件的获取</w:t>
      </w:r>
    </w:p>
    <w:p>
      <w:pPr>
        <w:spacing w:line="360" w:lineRule="auto"/>
        <w:ind w:firstLine="420"/>
        <w:jc w:val="left"/>
        <w:rPr>
          <w:rFonts w:hint="eastAsia" w:ascii="宋体" w:hAnsi="宋体"/>
          <w:color w:val="auto"/>
          <w:szCs w:val="21"/>
        </w:rPr>
      </w:pPr>
      <w:r>
        <w:rPr>
          <w:rFonts w:hint="eastAsia" w:ascii="宋体" w:hAnsi="宋体"/>
          <w:color w:val="auto"/>
          <w:szCs w:val="21"/>
        </w:rPr>
        <w:t>4.1 报名及竞争性磋商文件的获取时间： 2017年</w:t>
      </w:r>
      <w:r>
        <w:rPr>
          <w:rFonts w:hint="eastAsia" w:ascii="宋体" w:hAnsi="宋体"/>
          <w:color w:val="auto"/>
          <w:szCs w:val="21"/>
          <w:lang w:val="en-US" w:eastAsia="zh-CN"/>
        </w:rPr>
        <w:t>3</w:t>
      </w:r>
      <w:r>
        <w:rPr>
          <w:rFonts w:hint="eastAsia" w:ascii="宋体" w:hAnsi="宋体"/>
          <w:color w:val="auto"/>
          <w:szCs w:val="21"/>
        </w:rPr>
        <w:t>月</w:t>
      </w:r>
      <w:r>
        <w:rPr>
          <w:rFonts w:hint="eastAsia" w:ascii="宋体" w:hAnsi="宋体"/>
          <w:color w:val="auto"/>
          <w:szCs w:val="21"/>
          <w:lang w:val="en-US" w:eastAsia="zh-CN"/>
        </w:rPr>
        <w:t>23</w:t>
      </w:r>
      <w:r>
        <w:rPr>
          <w:rFonts w:hint="eastAsia" w:ascii="宋体" w:hAnsi="宋体"/>
          <w:color w:val="auto"/>
          <w:szCs w:val="21"/>
        </w:rPr>
        <w:t>日至2017 年</w:t>
      </w:r>
      <w:r>
        <w:rPr>
          <w:rFonts w:hint="eastAsia" w:ascii="宋体" w:hAnsi="宋体"/>
          <w:color w:val="auto"/>
          <w:szCs w:val="21"/>
          <w:lang w:val="en-US" w:eastAsia="zh-CN"/>
        </w:rPr>
        <w:t>3</w:t>
      </w:r>
      <w:r>
        <w:rPr>
          <w:rFonts w:hint="eastAsia" w:ascii="宋体" w:hAnsi="宋体"/>
          <w:color w:val="auto"/>
          <w:szCs w:val="21"/>
        </w:rPr>
        <w:t>月 </w:t>
      </w:r>
      <w:r>
        <w:rPr>
          <w:rFonts w:hint="eastAsia" w:ascii="宋体" w:hAnsi="宋体"/>
          <w:color w:val="auto"/>
          <w:szCs w:val="21"/>
          <w:lang w:val="en-US" w:eastAsia="zh-CN"/>
        </w:rPr>
        <w:t>29</w:t>
      </w:r>
      <w:r>
        <w:rPr>
          <w:rFonts w:hint="eastAsia" w:ascii="宋体" w:hAnsi="宋体"/>
          <w:color w:val="auto"/>
          <w:szCs w:val="21"/>
        </w:rPr>
        <w:t>日</w:t>
      </w:r>
      <w:r>
        <w:rPr>
          <w:rFonts w:hint="eastAsia" w:ascii="宋体" w:hAnsi="宋体"/>
          <w:color w:val="auto"/>
          <w:szCs w:val="21"/>
          <w:lang w:val="en-US" w:eastAsia="zh-CN"/>
        </w:rPr>
        <w:t>24</w:t>
      </w:r>
      <w:r>
        <w:rPr>
          <w:rFonts w:hint="eastAsia" w:ascii="宋体" w:hAnsi="宋体"/>
          <w:color w:val="auto"/>
          <w:szCs w:val="21"/>
        </w:rPr>
        <w:t>:</w:t>
      </w:r>
      <w:r>
        <w:rPr>
          <w:rFonts w:hint="eastAsia" w:ascii="宋体" w:hAnsi="宋体"/>
          <w:color w:val="auto"/>
          <w:szCs w:val="21"/>
          <w:lang w:val="en-US" w:eastAsia="zh-CN"/>
        </w:rPr>
        <w:t>0</w:t>
      </w:r>
      <w:r>
        <w:rPr>
          <w:rFonts w:hint="eastAsia" w:ascii="宋体" w:hAnsi="宋体"/>
          <w:color w:val="auto"/>
          <w:szCs w:val="21"/>
        </w:rPr>
        <w:t>0整</w:t>
      </w:r>
      <w:bookmarkStart w:id="2" w:name="_GoBack"/>
      <w:bookmarkEnd w:id="2"/>
      <w:r>
        <w:rPr>
          <w:rFonts w:hint="eastAsia" w:ascii="宋体" w:hAnsi="宋体"/>
          <w:color w:val="auto"/>
          <w:szCs w:val="21"/>
        </w:rPr>
        <w:t>。</w:t>
      </w:r>
    </w:p>
    <w:p>
      <w:pPr>
        <w:spacing w:line="360" w:lineRule="auto"/>
        <w:ind w:firstLine="420"/>
        <w:jc w:val="left"/>
        <w:rPr>
          <w:rFonts w:hint="eastAsia" w:ascii="宋体" w:hAnsi="宋体"/>
          <w:szCs w:val="21"/>
        </w:rPr>
      </w:pPr>
      <w:r>
        <w:rPr>
          <w:rFonts w:hint="eastAsia" w:ascii="宋体" w:hAnsi="宋体"/>
          <w:color w:val="auto"/>
          <w:szCs w:val="21"/>
        </w:rPr>
        <w:t>4.2 该项目实施网上报名、网上出售磋商文件，潜在投标供应商报名前先登录平顶山市公共资源交易网（网址：www.pdsggzy.com）进行“企业注册”，并到平顶山市</w:t>
      </w:r>
      <w:r>
        <w:rPr>
          <w:rFonts w:hint="eastAsia" w:ascii="宋体" w:hAnsi="宋体"/>
          <w:szCs w:val="21"/>
        </w:rPr>
        <w:t>公共资源交易中心办理CA数字证书。潜在投标供应商报名，下载磋商文件需先凭CA数字证书通过平顶山市公共资源交易网“供应商登录”入口进行具体操作，请查看平顶山市公共资源交易网供应商登录上的投标人操作手册。</w:t>
      </w:r>
    </w:p>
    <w:p>
      <w:pPr>
        <w:spacing w:line="360" w:lineRule="auto"/>
        <w:ind w:firstLine="420"/>
        <w:jc w:val="left"/>
        <w:rPr>
          <w:rFonts w:hint="eastAsia" w:ascii="宋体" w:hAnsi="宋体"/>
          <w:szCs w:val="21"/>
        </w:rPr>
      </w:pPr>
      <w:r>
        <w:rPr>
          <w:rFonts w:hint="eastAsia" w:ascii="宋体" w:hAnsi="宋体"/>
          <w:szCs w:val="21"/>
        </w:rPr>
        <w:t>4.3 竞争性磋商文件售价：500元/份，售后不退；</w:t>
      </w:r>
    </w:p>
    <w:p>
      <w:pPr>
        <w:spacing w:line="360" w:lineRule="auto"/>
        <w:ind w:firstLine="420"/>
        <w:jc w:val="left"/>
        <w:rPr>
          <w:rFonts w:hint="eastAsia" w:ascii="宋体" w:hAnsi="宋体"/>
          <w:szCs w:val="21"/>
        </w:rPr>
      </w:pPr>
      <w:r>
        <w:rPr>
          <w:rFonts w:hint="eastAsia" w:ascii="宋体" w:hAnsi="宋体"/>
          <w:szCs w:val="21"/>
        </w:rPr>
        <w:t>潜在投标供应商必须从基本账户转入磋商文件：</w:t>
      </w:r>
    </w:p>
    <w:p>
      <w:pPr>
        <w:spacing w:line="360" w:lineRule="auto"/>
        <w:ind w:firstLine="420"/>
        <w:jc w:val="left"/>
        <w:rPr>
          <w:rFonts w:hint="eastAsia" w:ascii="宋体" w:hAnsi="宋体"/>
          <w:szCs w:val="21"/>
        </w:rPr>
      </w:pPr>
      <w:r>
        <w:rPr>
          <w:rFonts w:hint="eastAsia" w:ascii="宋体" w:hAnsi="宋体"/>
          <w:szCs w:val="21"/>
        </w:rPr>
        <w:t>收款账号：601 330 101 201 009 3076</w:t>
      </w:r>
    </w:p>
    <w:p>
      <w:pPr>
        <w:spacing w:line="360" w:lineRule="auto"/>
        <w:ind w:firstLine="420"/>
        <w:jc w:val="left"/>
        <w:rPr>
          <w:rFonts w:hint="eastAsia" w:ascii="宋体" w:hAnsi="宋体"/>
          <w:szCs w:val="21"/>
        </w:rPr>
      </w:pPr>
      <w:r>
        <w:rPr>
          <w:rFonts w:hint="eastAsia" w:ascii="宋体" w:hAnsi="宋体"/>
          <w:szCs w:val="21"/>
        </w:rPr>
        <w:t>收款单位：平顶山市公共资源交易中心</w:t>
      </w:r>
    </w:p>
    <w:p>
      <w:pPr>
        <w:spacing w:line="360" w:lineRule="auto"/>
        <w:ind w:firstLine="420"/>
        <w:jc w:val="left"/>
        <w:rPr>
          <w:rFonts w:hint="eastAsia" w:ascii="宋体" w:hAnsi="宋体"/>
          <w:szCs w:val="21"/>
        </w:rPr>
      </w:pPr>
      <w:r>
        <w:rPr>
          <w:rFonts w:hint="eastAsia" w:ascii="宋体" w:hAnsi="宋体"/>
          <w:szCs w:val="21"/>
        </w:rPr>
        <w:t>开户银行：平顶山银行股份有限公司行政中心支行</w:t>
      </w:r>
    </w:p>
    <w:p>
      <w:pPr>
        <w:spacing w:line="360" w:lineRule="auto"/>
        <w:ind w:firstLine="420"/>
        <w:jc w:val="left"/>
        <w:rPr>
          <w:rFonts w:hint="eastAsia" w:ascii="宋体" w:hAnsi="宋体"/>
          <w:b/>
          <w:bCs/>
          <w:szCs w:val="21"/>
        </w:rPr>
      </w:pPr>
      <w:r>
        <w:rPr>
          <w:rFonts w:hint="eastAsia" w:ascii="宋体" w:hAnsi="宋体"/>
          <w:b/>
          <w:bCs/>
          <w:szCs w:val="21"/>
        </w:rPr>
        <w:t>注：潜在供应商缴纳磋商文件费时，银行转账单应注明***项目磋商文件费，开标时提交银行汇款回执单，未按以上要求注明及交纳磋商文件费和提交银行汇款回执单或在报名截止时间之后缴纳磋商文件费的，拒收其磋商响应文件。</w:t>
      </w:r>
    </w:p>
    <w:p>
      <w:pPr>
        <w:kinsoku w:val="0"/>
        <w:overflowPunct w:val="0"/>
        <w:autoSpaceDE w:val="0"/>
        <w:autoSpaceDN w:val="0"/>
        <w:adjustRightInd w:val="0"/>
        <w:snapToGrid w:val="0"/>
        <w:spacing w:line="360" w:lineRule="auto"/>
        <w:outlineLvl w:val="0"/>
        <w:rPr>
          <w:rFonts w:hint="eastAsia" w:ascii="宋体" w:hAnsi="宋体"/>
          <w:b/>
          <w:szCs w:val="21"/>
        </w:rPr>
      </w:pPr>
      <w:r>
        <w:rPr>
          <w:rFonts w:hint="eastAsia" w:ascii="宋体" w:hAnsi="宋体"/>
          <w:b/>
          <w:szCs w:val="21"/>
        </w:rPr>
        <w:t>五、 竞争性磋商响应文件的递交</w:t>
      </w:r>
    </w:p>
    <w:p>
      <w:pPr>
        <w:spacing w:line="360" w:lineRule="auto"/>
        <w:ind w:firstLine="420"/>
        <w:jc w:val="left"/>
        <w:rPr>
          <w:rFonts w:hint="eastAsia" w:ascii="宋体" w:hAnsi="宋体"/>
          <w:szCs w:val="21"/>
        </w:rPr>
      </w:pPr>
      <w:r>
        <w:rPr>
          <w:rFonts w:hint="eastAsia" w:ascii="宋体" w:hAnsi="宋体"/>
          <w:szCs w:val="21"/>
        </w:rPr>
        <w:t>5.1竞争性磋商文件递交的截止时间</w:t>
      </w:r>
      <w:r>
        <w:rPr>
          <w:rFonts w:hint="eastAsia" w:ascii="宋体" w:hAnsi="宋体"/>
          <w:color w:val="0000FF"/>
          <w:szCs w:val="21"/>
        </w:rPr>
        <w:t>为 2017年</w:t>
      </w:r>
      <w:r>
        <w:rPr>
          <w:rFonts w:hint="eastAsia" w:ascii="宋体" w:hAnsi="宋体"/>
          <w:color w:val="0000FF"/>
          <w:szCs w:val="21"/>
          <w:lang w:val="en-US" w:eastAsia="zh-CN"/>
        </w:rPr>
        <w:t>4</w:t>
      </w:r>
      <w:r>
        <w:rPr>
          <w:rFonts w:hint="eastAsia" w:ascii="宋体" w:hAnsi="宋体"/>
          <w:color w:val="0000FF"/>
          <w:szCs w:val="21"/>
        </w:rPr>
        <w:t> 月</w:t>
      </w:r>
      <w:r>
        <w:rPr>
          <w:rFonts w:hint="eastAsia" w:ascii="宋体" w:hAnsi="宋体"/>
          <w:color w:val="0000FF"/>
          <w:szCs w:val="21"/>
          <w:lang w:val="en-US" w:eastAsia="zh-CN"/>
        </w:rPr>
        <w:t>5</w:t>
      </w:r>
      <w:r>
        <w:rPr>
          <w:rFonts w:hint="eastAsia" w:ascii="宋体" w:hAnsi="宋体"/>
          <w:color w:val="0000FF"/>
          <w:szCs w:val="21"/>
        </w:rPr>
        <w:t>日</w:t>
      </w:r>
      <w:r>
        <w:rPr>
          <w:rFonts w:hint="eastAsia" w:ascii="宋体" w:hAnsi="宋体"/>
          <w:color w:val="0000FF"/>
          <w:szCs w:val="21"/>
          <w:lang w:val="en-US" w:eastAsia="zh-CN"/>
        </w:rPr>
        <w:t>10</w:t>
      </w:r>
      <w:r>
        <w:rPr>
          <w:rFonts w:hint="eastAsia" w:ascii="宋体" w:hAnsi="宋体"/>
          <w:color w:val="0000FF"/>
          <w:szCs w:val="21"/>
        </w:rPr>
        <w:t>时</w:t>
      </w:r>
      <w:r>
        <w:rPr>
          <w:rFonts w:hint="eastAsia" w:ascii="宋体" w:hAnsi="宋体"/>
          <w:color w:val="0000FF"/>
          <w:szCs w:val="21"/>
          <w:lang w:val="en-US" w:eastAsia="zh-CN"/>
        </w:rPr>
        <w:t>00</w:t>
      </w:r>
      <w:r>
        <w:rPr>
          <w:rFonts w:hint="eastAsia" w:ascii="宋体" w:hAnsi="宋体"/>
          <w:color w:val="0000FF"/>
          <w:szCs w:val="21"/>
        </w:rPr>
        <w:t>分，</w:t>
      </w:r>
      <w:r>
        <w:rPr>
          <w:rFonts w:hint="eastAsia" w:ascii="宋体" w:hAnsi="宋体"/>
          <w:szCs w:val="21"/>
        </w:rPr>
        <w:t>地点为平顶山市公共资源交易中心（平顶山市行政综合办公楼七楼）。</w:t>
      </w:r>
    </w:p>
    <w:p>
      <w:pPr>
        <w:spacing w:line="360" w:lineRule="auto"/>
        <w:ind w:firstLine="420"/>
        <w:jc w:val="left"/>
        <w:rPr>
          <w:rFonts w:hint="eastAsia" w:ascii="宋体" w:hAnsi="宋体"/>
          <w:szCs w:val="21"/>
        </w:rPr>
      </w:pPr>
      <w:r>
        <w:rPr>
          <w:rFonts w:hint="eastAsia" w:ascii="宋体" w:hAnsi="宋体"/>
          <w:szCs w:val="21"/>
        </w:rPr>
        <w:t>5.2逾期送达的或者未送达指定地点的竞争性磋商响应文件，采购人不予受理。</w:t>
      </w:r>
    </w:p>
    <w:p>
      <w:pPr>
        <w:spacing w:line="360" w:lineRule="auto"/>
        <w:jc w:val="left"/>
        <w:rPr>
          <w:rFonts w:hint="eastAsia" w:ascii="宋体" w:hAnsi="宋体"/>
          <w:b/>
          <w:bCs/>
          <w:szCs w:val="21"/>
        </w:rPr>
      </w:pPr>
      <w:r>
        <w:rPr>
          <w:rFonts w:hint="eastAsia" w:ascii="宋体" w:hAnsi="宋体"/>
          <w:b/>
          <w:bCs/>
          <w:szCs w:val="21"/>
        </w:rPr>
        <w:t>六、发布公告的媒介</w:t>
      </w:r>
    </w:p>
    <w:p>
      <w:pPr>
        <w:spacing w:line="360" w:lineRule="auto"/>
        <w:ind w:firstLine="420"/>
        <w:jc w:val="left"/>
        <w:rPr>
          <w:rFonts w:hint="eastAsia" w:ascii="宋体" w:hAnsi="宋体"/>
          <w:szCs w:val="21"/>
        </w:rPr>
      </w:pPr>
      <w:r>
        <w:rPr>
          <w:rFonts w:hint="eastAsia" w:ascii="宋体" w:hAnsi="宋体"/>
          <w:szCs w:val="21"/>
        </w:rPr>
        <w:t>本次招标公告同时在《中国采购与招标网》、《河南省政府采购网》、《河南招标采购综合网》、《平顶山市政府采购网》、《平顶山市公共资源交易网》及《河南省公共资源交易公共服务平台》上同时发布。</w:t>
      </w:r>
    </w:p>
    <w:p>
      <w:pPr>
        <w:kinsoku w:val="0"/>
        <w:overflowPunct w:val="0"/>
        <w:autoSpaceDE w:val="0"/>
        <w:autoSpaceDN w:val="0"/>
        <w:adjustRightInd w:val="0"/>
        <w:snapToGrid w:val="0"/>
        <w:spacing w:line="360" w:lineRule="auto"/>
        <w:outlineLvl w:val="0"/>
        <w:rPr>
          <w:rFonts w:hint="eastAsia" w:ascii="宋体" w:hAnsi="宋体"/>
          <w:b/>
          <w:szCs w:val="21"/>
        </w:rPr>
      </w:pPr>
      <w:r>
        <w:rPr>
          <w:rFonts w:hint="eastAsia" w:ascii="宋体" w:hAnsi="宋体"/>
          <w:b/>
          <w:szCs w:val="21"/>
        </w:rPr>
        <w:t>七、联系方式</w:t>
      </w:r>
    </w:p>
    <w:p>
      <w:pPr>
        <w:spacing w:line="360" w:lineRule="auto"/>
        <w:ind w:firstLine="420"/>
        <w:jc w:val="left"/>
        <w:rPr>
          <w:rFonts w:hint="eastAsia" w:ascii="宋体" w:hAnsi="宋体"/>
          <w:szCs w:val="21"/>
        </w:rPr>
      </w:pPr>
      <w:r>
        <w:rPr>
          <w:rFonts w:hint="eastAsia" w:ascii="宋体" w:hAnsi="宋体"/>
          <w:szCs w:val="21"/>
        </w:rPr>
        <w:t>招 标 人：平顶山学院</w:t>
      </w:r>
    </w:p>
    <w:p>
      <w:pPr>
        <w:spacing w:line="360" w:lineRule="auto"/>
        <w:ind w:firstLine="420"/>
        <w:jc w:val="left"/>
        <w:rPr>
          <w:rFonts w:hint="eastAsia" w:ascii="宋体" w:hAnsi="宋体"/>
          <w:szCs w:val="21"/>
        </w:rPr>
      </w:pPr>
      <w:r>
        <w:rPr>
          <w:rFonts w:hint="eastAsia" w:ascii="宋体" w:hAnsi="宋体"/>
          <w:szCs w:val="21"/>
        </w:rPr>
        <w:t>联 系 人：王先生  0375-2657628</w:t>
      </w:r>
    </w:p>
    <w:p>
      <w:pPr>
        <w:spacing w:line="360" w:lineRule="auto"/>
        <w:ind w:firstLine="420"/>
        <w:jc w:val="left"/>
        <w:rPr>
          <w:rFonts w:hint="eastAsia" w:ascii="宋体" w:hAnsi="宋体"/>
          <w:szCs w:val="21"/>
        </w:rPr>
      </w:pPr>
      <w:r>
        <w:rPr>
          <w:rFonts w:hint="eastAsia" w:ascii="宋体" w:hAnsi="宋体"/>
          <w:szCs w:val="21"/>
        </w:rPr>
        <w:t>招标代理机构：河南龙华工程咨询有限公司</w:t>
      </w:r>
    </w:p>
    <w:p>
      <w:pPr>
        <w:spacing w:line="360" w:lineRule="auto"/>
        <w:ind w:firstLine="420"/>
        <w:jc w:val="left"/>
        <w:rPr>
          <w:rFonts w:hint="eastAsia" w:ascii="宋体" w:hAnsi="宋体"/>
          <w:szCs w:val="21"/>
        </w:rPr>
      </w:pPr>
      <w:r>
        <w:rPr>
          <w:rFonts w:hint="eastAsia" w:ascii="宋体" w:hAnsi="宋体"/>
          <w:szCs w:val="21"/>
        </w:rPr>
        <w:t>地址：平顶山市新城区长安大道与育英路交叉口蓝湾国际公寓东一单元7楼</w:t>
      </w:r>
    </w:p>
    <w:p>
      <w:pPr>
        <w:spacing w:line="360" w:lineRule="auto"/>
        <w:ind w:firstLine="420"/>
        <w:jc w:val="left"/>
        <w:rPr>
          <w:rFonts w:hint="eastAsia" w:ascii="宋体" w:hAnsi="宋体"/>
          <w:szCs w:val="21"/>
        </w:rPr>
      </w:pPr>
      <w:r>
        <w:rPr>
          <w:rFonts w:hint="eastAsia" w:ascii="宋体" w:hAnsi="宋体"/>
          <w:szCs w:val="21"/>
        </w:rPr>
        <w:t>联 系 人：顾女士</w:t>
      </w:r>
    </w:p>
    <w:p>
      <w:pPr>
        <w:spacing w:line="360" w:lineRule="auto"/>
        <w:ind w:firstLine="420"/>
        <w:jc w:val="left"/>
        <w:rPr>
          <w:rFonts w:hint="eastAsia"/>
          <w:color w:val="0000FF"/>
          <w:szCs w:val="21"/>
        </w:rPr>
      </w:pPr>
      <w:r>
        <w:rPr>
          <w:rFonts w:hint="eastAsia" w:ascii="宋体" w:hAnsi="宋体"/>
          <w:szCs w:val="21"/>
        </w:rPr>
        <w:t>联系电话：18637559298    0375-3890368</w:t>
      </w:r>
      <w:r>
        <w:rPr>
          <w:rFonts w:hint="eastAsia"/>
          <w:color w:val="0000FF"/>
          <w:szCs w:val="21"/>
        </w:rPr>
        <w:t xml:space="preserve">                     </w:t>
      </w:r>
    </w:p>
    <w:p>
      <w:pPr>
        <w:spacing w:line="360" w:lineRule="auto"/>
        <w:ind w:firstLine="420"/>
        <w:jc w:val="right"/>
        <w:rPr>
          <w:rFonts w:hint="eastAsia"/>
          <w:color w:val="0000FF"/>
          <w:szCs w:val="21"/>
        </w:rPr>
      </w:pPr>
    </w:p>
    <w:p>
      <w:pPr>
        <w:spacing w:line="360" w:lineRule="auto"/>
        <w:ind w:firstLine="420"/>
        <w:jc w:val="right"/>
        <w:rPr>
          <w:rFonts w:hint="eastAsia"/>
          <w:color w:val="auto"/>
          <w:szCs w:val="21"/>
        </w:rPr>
      </w:pPr>
    </w:p>
    <w:p>
      <w:pPr>
        <w:spacing w:line="360" w:lineRule="auto"/>
        <w:ind w:firstLine="420"/>
        <w:jc w:val="right"/>
        <w:rPr>
          <w:rFonts w:hint="eastAsia"/>
          <w:color w:val="auto"/>
          <w:szCs w:val="21"/>
        </w:rPr>
      </w:pPr>
    </w:p>
    <w:p>
      <w:pPr>
        <w:spacing w:line="360" w:lineRule="auto"/>
        <w:ind w:firstLine="420"/>
        <w:jc w:val="right"/>
        <w:rPr>
          <w:color w:val="auto"/>
        </w:rPr>
      </w:pPr>
      <w:r>
        <w:rPr>
          <w:rFonts w:hint="eastAsia"/>
          <w:color w:val="auto"/>
          <w:szCs w:val="21"/>
        </w:rPr>
        <w:t xml:space="preserve"> 2017年</w:t>
      </w:r>
      <w:r>
        <w:rPr>
          <w:rFonts w:hint="eastAsia"/>
          <w:color w:val="auto"/>
          <w:szCs w:val="21"/>
          <w:lang w:val="en-US" w:eastAsia="zh-CN"/>
        </w:rPr>
        <w:t>3</w:t>
      </w:r>
      <w:r>
        <w:rPr>
          <w:rFonts w:hint="eastAsia"/>
          <w:color w:val="auto"/>
          <w:szCs w:val="21"/>
        </w:rPr>
        <w:t>月</w:t>
      </w:r>
      <w:r>
        <w:rPr>
          <w:rFonts w:hint="eastAsia"/>
          <w:color w:val="auto"/>
          <w:szCs w:val="21"/>
          <w:lang w:val="en-US" w:eastAsia="zh-CN"/>
        </w:rPr>
        <w:t>22</w:t>
      </w:r>
      <w:r>
        <w:rPr>
          <w:rFonts w:hint="eastAsia"/>
          <w:color w:val="auto"/>
          <w:szCs w:val="21"/>
        </w:rPr>
        <w:t>日</w:t>
      </w:r>
    </w:p>
    <w:p>
      <w:pPr>
        <w:spacing w:line="360" w:lineRule="auto"/>
        <w:ind w:firstLine="424" w:firstLineChars="202"/>
        <w:rPr>
          <w:rFonts w:hint="eastAsia"/>
          <w:color w:val="auto"/>
          <w:szCs w:val="21"/>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36444"/>
    <w:rsid w:val="0CCC547B"/>
    <w:rsid w:val="1752375C"/>
    <w:rsid w:val="30741201"/>
    <w:rsid w:val="3B436444"/>
    <w:rsid w:val="41EF3E71"/>
    <w:rsid w:val="4F6E1FD4"/>
    <w:rsid w:val="51261120"/>
    <w:rsid w:val="6EF663A1"/>
    <w:rsid w:val="76C857E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2017-03-20T03:09:00Z</dcterms:created>
  <dc:creator>Administrator</dc:creator>
  <cp:lastModifiedBy>Administrator</cp:lastModifiedBy>
  <dcterms:modified xsi:type="dcterms:W3CDTF">2017-03-22T04:03:48Z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