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FC" w:rsidRDefault="00CE06FC" w:rsidP="00CE06FC">
      <w:pPr>
        <w:spacing w:line="360" w:lineRule="auto"/>
        <w:ind w:left="347"/>
        <w:jc w:val="center"/>
        <w:rPr>
          <w:rFonts w:asciiTheme="minorEastAsia" w:eastAsiaTheme="minorEastAsia" w:hAnsiTheme="minorEastAsia"/>
          <w:b/>
          <w:bCs/>
          <w:sz w:val="30"/>
          <w:szCs w:val="30"/>
        </w:rPr>
      </w:pPr>
      <w:r w:rsidRPr="00CE06FC">
        <w:rPr>
          <w:rFonts w:asciiTheme="minorEastAsia" w:eastAsiaTheme="minorEastAsia" w:hAnsiTheme="minorEastAsia" w:hint="eastAsia"/>
          <w:b/>
          <w:bCs/>
          <w:sz w:val="30"/>
          <w:szCs w:val="30"/>
        </w:rPr>
        <w:t>平顶山市第一人民医院新病理科空气净化通风系统采购项目</w:t>
      </w:r>
      <w:r w:rsidR="00352045">
        <w:rPr>
          <w:rFonts w:asciiTheme="minorEastAsia" w:eastAsiaTheme="minorEastAsia" w:hAnsiTheme="minorEastAsia" w:hint="eastAsia"/>
          <w:b/>
          <w:bCs/>
          <w:sz w:val="30"/>
          <w:szCs w:val="30"/>
        </w:rPr>
        <w:t>(二次)</w:t>
      </w:r>
    </w:p>
    <w:p w:rsidR="00CE06FC" w:rsidRPr="00CE06FC" w:rsidRDefault="00CE06FC" w:rsidP="00CE06FC">
      <w:pPr>
        <w:spacing w:line="360" w:lineRule="auto"/>
        <w:ind w:left="347"/>
        <w:jc w:val="center"/>
        <w:rPr>
          <w:rFonts w:asciiTheme="minorEastAsia" w:eastAsiaTheme="minorEastAsia" w:hAnsiTheme="minorEastAsia"/>
          <w:b/>
          <w:bCs/>
          <w:sz w:val="30"/>
          <w:szCs w:val="30"/>
        </w:rPr>
      </w:pPr>
      <w:r w:rsidRPr="00CE06FC">
        <w:rPr>
          <w:rFonts w:asciiTheme="minorEastAsia" w:eastAsiaTheme="minorEastAsia" w:hAnsiTheme="minorEastAsia" w:hint="eastAsia"/>
          <w:b/>
          <w:bCs/>
          <w:sz w:val="30"/>
          <w:szCs w:val="30"/>
        </w:rPr>
        <w:t>公开招标公告</w:t>
      </w:r>
    </w:p>
    <w:p w:rsidR="00CE06FC" w:rsidRPr="00CE06FC" w:rsidRDefault="00CE06FC" w:rsidP="00CE06FC">
      <w:pPr>
        <w:spacing w:line="360" w:lineRule="auto"/>
        <w:ind w:leftChars="-57" w:left="-125" w:firstLineChars="200" w:firstLine="480"/>
        <w:rPr>
          <w:rFonts w:asciiTheme="minorEastAsia" w:eastAsiaTheme="minorEastAsia" w:hAnsiTheme="minorEastAsia"/>
          <w:b/>
          <w:bCs/>
          <w:sz w:val="24"/>
          <w:szCs w:val="21"/>
        </w:rPr>
      </w:pPr>
      <w:r w:rsidRPr="00CE06FC">
        <w:rPr>
          <w:rFonts w:asciiTheme="minorEastAsia" w:eastAsiaTheme="minorEastAsia" w:hAnsiTheme="minorEastAsia" w:hint="eastAsia"/>
          <w:bCs/>
          <w:sz w:val="24"/>
          <w:szCs w:val="21"/>
        </w:rPr>
        <w:t>河南康茂招投标代理有限公司受平顶山市第一人民医院委托，就平顶山市第一人民医院新病理科空气净化通风系统采购项目</w:t>
      </w:r>
      <w:r w:rsidR="00352045">
        <w:rPr>
          <w:rFonts w:asciiTheme="minorEastAsia" w:eastAsiaTheme="minorEastAsia" w:hAnsiTheme="minorEastAsia" w:hint="eastAsia"/>
          <w:bCs/>
          <w:sz w:val="24"/>
          <w:szCs w:val="21"/>
        </w:rPr>
        <w:t>（二次）</w:t>
      </w:r>
      <w:r w:rsidRPr="00CE06FC">
        <w:rPr>
          <w:rFonts w:asciiTheme="minorEastAsia" w:eastAsiaTheme="minorEastAsia" w:hAnsiTheme="minorEastAsia" w:hint="eastAsia"/>
          <w:bCs/>
          <w:sz w:val="24"/>
          <w:szCs w:val="21"/>
        </w:rPr>
        <w:t>采用公开招标方式进行</w:t>
      </w:r>
      <w:r w:rsidRPr="00CE06FC">
        <w:rPr>
          <w:rFonts w:asciiTheme="minorEastAsia" w:eastAsiaTheme="minorEastAsia" w:hAnsiTheme="minorEastAsia"/>
          <w:sz w:val="24"/>
          <w:szCs w:val="21"/>
        </w:rPr>
        <w:t>，</w:t>
      </w:r>
      <w:r w:rsidRPr="00CE06FC">
        <w:rPr>
          <w:rFonts w:asciiTheme="minorEastAsia" w:eastAsiaTheme="minorEastAsia" w:hAnsiTheme="minorEastAsia"/>
          <w:bCs/>
          <w:sz w:val="24"/>
          <w:szCs w:val="21"/>
        </w:rPr>
        <w:t>欢迎符合资格条件的</w:t>
      </w:r>
      <w:r w:rsidRPr="00CE06FC">
        <w:rPr>
          <w:rFonts w:asciiTheme="minorEastAsia" w:eastAsiaTheme="minorEastAsia" w:hAnsiTheme="minorEastAsia" w:hint="eastAsia"/>
          <w:bCs/>
          <w:sz w:val="24"/>
          <w:szCs w:val="21"/>
        </w:rPr>
        <w:t>投标人</w:t>
      </w:r>
      <w:r w:rsidRPr="00CE06FC">
        <w:rPr>
          <w:rFonts w:asciiTheme="minorEastAsia" w:eastAsiaTheme="minorEastAsia" w:hAnsiTheme="minorEastAsia"/>
          <w:bCs/>
          <w:sz w:val="24"/>
          <w:szCs w:val="21"/>
        </w:rPr>
        <w:t>参加投标。</w:t>
      </w:r>
      <w:r w:rsidRPr="00CE06FC">
        <w:rPr>
          <w:rFonts w:asciiTheme="minorEastAsia" w:eastAsiaTheme="minorEastAsia" w:hAnsiTheme="minorEastAsia" w:hint="eastAsia"/>
          <w:bCs/>
          <w:sz w:val="24"/>
          <w:szCs w:val="21"/>
        </w:rPr>
        <w:t>详情如下：</w:t>
      </w:r>
    </w:p>
    <w:p w:rsidR="00CE06FC" w:rsidRPr="00CE06FC" w:rsidRDefault="00CE06FC" w:rsidP="00CE06FC">
      <w:pPr>
        <w:spacing w:line="360" w:lineRule="auto"/>
        <w:ind w:left="347"/>
        <w:rPr>
          <w:rFonts w:asciiTheme="minorEastAsia" w:eastAsiaTheme="minorEastAsia" w:hAnsiTheme="minorEastAsia"/>
          <w:b/>
          <w:sz w:val="24"/>
          <w:szCs w:val="21"/>
        </w:rPr>
      </w:pPr>
      <w:r w:rsidRPr="00CE06FC">
        <w:rPr>
          <w:rFonts w:asciiTheme="minorEastAsia" w:eastAsiaTheme="minorEastAsia" w:hAnsiTheme="minorEastAsia" w:hint="eastAsia"/>
          <w:b/>
          <w:sz w:val="24"/>
          <w:szCs w:val="21"/>
        </w:rPr>
        <w:t>一、项目名称及采购编号：</w:t>
      </w:r>
    </w:p>
    <w:p w:rsidR="00CE06FC" w:rsidRPr="00CE06FC" w:rsidRDefault="00CE06FC" w:rsidP="00CE06FC">
      <w:pPr>
        <w:spacing w:line="360" w:lineRule="auto"/>
        <w:ind w:left="347"/>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项目名称：平顶山市第一人民医院新病理科空气净化通风系统采购</w:t>
      </w:r>
      <w:r w:rsidR="00352045">
        <w:rPr>
          <w:rFonts w:asciiTheme="minorEastAsia" w:eastAsiaTheme="minorEastAsia" w:hAnsiTheme="minorEastAsia" w:hint="eastAsia"/>
          <w:bCs/>
          <w:sz w:val="24"/>
          <w:szCs w:val="21"/>
        </w:rPr>
        <w:t>（二次）</w:t>
      </w:r>
    </w:p>
    <w:p w:rsidR="00CE06FC" w:rsidRPr="00CE06FC" w:rsidRDefault="00CE06FC" w:rsidP="00CE06FC">
      <w:pPr>
        <w:spacing w:line="360" w:lineRule="auto"/>
        <w:ind w:left="347"/>
        <w:rPr>
          <w:rFonts w:asciiTheme="minorEastAsia" w:eastAsiaTheme="minorEastAsia" w:hAnsiTheme="minorEastAsia"/>
          <w:sz w:val="24"/>
          <w:szCs w:val="21"/>
        </w:rPr>
      </w:pPr>
      <w:r w:rsidRPr="00CE06FC">
        <w:rPr>
          <w:rFonts w:asciiTheme="minorEastAsia" w:eastAsiaTheme="minorEastAsia" w:hAnsiTheme="minorEastAsia" w:hint="eastAsia"/>
          <w:bCs/>
          <w:sz w:val="24"/>
          <w:szCs w:val="21"/>
        </w:rPr>
        <w:t>招标编号：</w:t>
      </w:r>
      <w:r w:rsidRPr="00CE06FC">
        <w:rPr>
          <w:rFonts w:asciiTheme="minorEastAsia" w:eastAsiaTheme="minorEastAsia" w:hAnsiTheme="minorEastAsia"/>
          <w:bCs/>
          <w:sz w:val="24"/>
          <w:szCs w:val="21"/>
        </w:rPr>
        <w:t>HNKM2017-016</w:t>
      </w:r>
    </w:p>
    <w:p w:rsidR="00CE06FC" w:rsidRPr="00CE06FC" w:rsidRDefault="00CE06FC" w:rsidP="00CE06FC">
      <w:pPr>
        <w:spacing w:line="360" w:lineRule="auto"/>
        <w:ind w:left="347"/>
        <w:rPr>
          <w:rFonts w:asciiTheme="minorEastAsia" w:eastAsiaTheme="minorEastAsia" w:hAnsiTheme="minorEastAsia"/>
          <w:b/>
          <w:bCs/>
          <w:sz w:val="24"/>
          <w:szCs w:val="21"/>
        </w:rPr>
      </w:pPr>
      <w:r w:rsidRPr="00CE06FC">
        <w:rPr>
          <w:rFonts w:asciiTheme="minorEastAsia" w:eastAsiaTheme="minorEastAsia" w:hAnsiTheme="minorEastAsia" w:hint="eastAsia"/>
          <w:b/>
          <w:sz w:val="24"/>
          <w:szCs w:val="21"/>
        </w:rPr>
        <w:t xml:space="preserve">二、招标项目简要说明: </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1、资金来源：自有资金</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2、标段划分：一个标段</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3、计划工期及质保期：工期60日历天，质保期一年。</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4、招标货物名称、数量及主要技术规格</w:t>
      </w:r>
    </w:p>
    <w:tbl>
      <w:tblPr>
        <w:tblW w:w="0" w:type="auto"/>
        <w:tblInd w:w="93" w:type="dxa"/>
        <w:tblLayout w:type="fixed"/>
        <w:tblLook w:val="0000" w:firstRow="0" w:lastRow="0" w:firstColumn="0" w:lastColumn="0" w:noHBand="0" w:noVBand="0"/>
      </w:tblPr>
      <w:tblGrid>
        <w:gridCol w:w="1137"/>
        <w:gridCol w:w="2833"/>
        <w:gridCol w:w="1145"/>
        <w:gridCol w:w="1177"/>
        <w:gridCol w:w="1803"/>
      </w:tblGrid>
      <w:tr w:rsidR="00CE06FC" w:rsidRPr="00CE06FC" w:rsidTr="00C41A3B">
        <w:trPr>
          <w:trHeight w:val="177"/>
        </w:trPr>
        <w:tc>
          <w:tcPr>
            <w:tcW w:w="1137" w:type="dxa"/>
            <w:tcBorders>
              <w:top w:val="single" w:sz="8" w:space="0" w:color="auto"/>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b/>
                <w:bCs/>
                <w:sz w:val="24"/>
              </w:rPr>
            </w:pPr>
            <w:r w:rsidRPr="00CE06FC">
              <w:rPr>
                <w:rFonts w:asciiTheme="minorEastAsia" w:eastAsiaTheme="minorEastAsia" w:hAnsiTheme="minorEastAsia" w:cs="宋体" w:hint="eastAsia"/>
                <w:b/>
                <w:bCs/>
                <w:sz w:val="24"/>
              </w:rPr>
              <w:t>序号</w:t>
            </w:r>
          </w:p>
        </w:tc>
        <w:tc>
          <w:tcPr>
            <w:tcW w:w="2833" w:type="dxa"/>
            <w:tcBorders>
              <w:top w:val="single" w:sz="8" w:space="0" w:color="auto"/>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b/>
                <w:bCs/>
                <w:sz w:val="24"/>
              </w:rPr>
            </w:pPr>
            <w:r w:rsidRPr="00CE06FC">
              <w:rPr>
                <w:rFonts w:asciiTheme="minorEastAsia" w:eastAsiaTheme="minorEastAsia" w:hAnsiTheme="minorEastAsia" w:cs="宋体" w:hint="eastAsia"/>
                <w:b/>
                <w:bCs/>
                <w:sz w:val="24"/>
              </w:rPr>
              <w:t>设备名称</w:t>
            </w:r>
          </w:p>
        </w:tc>
        <w:tc>
          <w:tcPr>
            <w:tcW w:w="1145" w:type="dxa"/>
            <w:tcBorders>
              <w:top w:val="single" w:sz="8" w:space="0" w:color="auto"/>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b/>
                <w:bCs/>
                <w:sz w:val="24"/>
              </w:rPr>
            </w:pPr>
            <w:r w:rsidRPr="00CE06FC">
              <w:rPr>
                <w:rFonts w:asciiTheme="minorEastAsia" w:eastAsiaTheme="minorEastAsia" w:hAnsiTheme="minorEastAsia" w:cs="宋体" w:hint="eastAsia"/>
                <w:b/>
                <w:bCs/>
                <w:sz w:val="24"/>
              </w:rPr>
              <w:t>单位</w:t>
            </w:r>
          </w:p>
        </w:tc>
        <w:tc>
          <w:tcPr>
            <w:tcW w:w="1177" w:type="dxa"/>
            <w:tcBorders>
              <w:top w:val="single" w:sz="8" w:space="0" w:color="auto"/>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b/>
                <w:bCs/>
                <w:sz w:val="24"/>
              </w:rPr>
            </w:pPr>
            <w:r w:rsidRPr="00CE06FC">
              <w:rPr>
                <w:rFonts w:asciiTheme="minorEastAsia" w:eastAsiaTheme="minorEastAsia" w:hAnsiTheme="minorEastAsia" w:cs="宋体" w:hint="eastAsia"/>
                <w:b/>
                <w:bCs/>
                <w:sz w:val="24"/>
              </w:rPr>
              <w:t>数量</w:t>
            </w:r>
          </w:p>
        </w:tc>
        <w:tc>
          <w:tcPr>
            <w:tcW w:w="1803" w:type="dxa"/>
            <w:tcBorders>
              <w:top w:val="single" w:sz="8" w:space="0" w:color="auto"/>
              <w:left w:val="nil"/>
              <w:bottom w:val="single" w:sz="4" w:space="0" w:color="auto"/>
              <w:right w:val="single" w:sz="4" w:space="0" w:color="auto"/>
            </w:tcBorders>
          </w:tcPr>
          <w:p w:rsidR="00CE06FC" w:rsidRPr="00CE06FC" w:rsidRDefault="00CE06FC" w:rsidP="00C41A3B">
            <w:pPr>
              <w:jc w:val="center"/>
              <w:rPr>
                <w:rFonts w:asciiTheme="minorEastAsia" w:eastAsiaTheme="minorEastAsia" w:hAnsiTheme="minorEastAsia" w:cs="宋体"/>
                <w:b/>
                <w:bCs/>
                <w:sz w:val="24"/>
              </w:rPr>
            </w:pPr>
            <w:r w:rsidRPr="00CE06FC">
              <w:rPr>
                <w:rFonts w:asciiTheme="minorEastAsia" w:eastAsiaTheme="minorEastAsia" w:hAnsiTheme="minorEastAsia" w:cs="宋体" w:hint="eastAsia"/>
                <w:b/>
                <w:bCs/>
                <w:sz w:val="24"/>
              </w:rPr>
              <w:t>完工地点</w:t>
            </w:r>
          </w:p>
        </w:tc>
      </w:tr>
      <w:tr w:rsidR="00CE06FC" w:rsidRPr="00CE06FC" w:rsidTr="00C41A3B">
        <w:trPr>
          <w:trHeight w:val="429"/>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1</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系统中央控制塔</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台</w:t>
            </w:r>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color w:val="000000"/>
                <w:sz w:val="24"/>
              </w:rPr>
            </w:pPr>
            <w:r w:rsidRPr="00CE06FC">
              <w:rPr>
                <w:rFonts w:asciiTheme="minorEastAsia" w:eastAsiaTheme="minorEastAsia" w:hAnsiTheme="minorEastAsia" w:cs="宋体" w:hint="eastAsia"/>
                <w:color w:val="000000"/>
                <w:sz w:val="24"/>
              </w:rPr>
              <w:t>1</w:t>
            </w:r>
          </w:p>
        </w:tc>
        <w:tc>
          <w:tcPr>
            <w:tcW w:w="1803" w:type="dxa"/>
            <w:vMerge w:val="restart"/>
            <w:tcBorders>
              <w:top w:val="nil"/>
              <w:left w:val="nil"/>
              <w:right w:val="single" w:sz="4" w:space="0" w:color="auto"/>
            </w:tcBorders>
            <w:vAlign w:val="center"/>
          </w:tcPr>
          <w:p w:rsidR="00CE06FC" w:rsidRPr="00CE06FC" w:rsidRDefault="00CE06FC" w:rsidP="00C41A3B">
            <w:pPr>
              <w:jc w:val="center"/>
              <w:rPr>
                <w:rFonts w:asciiTheme="minorEastAsia" w:eastAsiaTheme="minorEastAsia" w:hAnsiTheme="minorEastAsia" w:cs="宋体"/>
                <w:color w:val="000000"/>
                <w:w w:val="90"/>
                <w:sz w:val="24"/>
              </w:rPr>
            </w:pPr>
            <w:r w:rsidRPr="00CE06FC">
              <w:rPr>
                <w:rFonts w:asciiTheme="minorEastAsia" w:eastAsiaTheme="minorEastAsia" w:hAnsiTheme="minorEastAsia" w:cs="宋体" w:hint="eastAsia"/>
                <w:color w:val="000000"/>
                <w:w w:val="90"/>
                <w:sz w:val="24"/>
              </w:rPr>
              <w:t>平顶山市第一人民医院2号楼第2层病理科</w:t>
            </w:r>
          </w:p>
        </w:tc>
      </w:tr>
      <w:tr w:rsidR="00CE06FC" w:rsidRPr="00CE06FC" w:rsidTr="00C41A3B">
        <w:trPr>
          <w:trHeight w:val="177"/>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2</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空气质量探头</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proofErr w:type="gramStart"/>
            <w:r w:rsidRPr="00CE06FC">
              <w:rPr>
                <w:rFonts w:asciiTheme="minorEastAsia" w:eastAsiaTheme="minorEastAsia" w:hAnsiTheme="minorEastAsia" w:cs="宋体" w:hint="eastAsia"/>
                <w:sz w:val="24"/>
              </w:rPr>
              <w:t>个</w:t>
            </w:r>
            <w:proofErr w:type="gramEnd"/>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2</w:t>
            </w:r>
          </w:p>
        </w:tc>
        <w:tc>
          <w:tcPr>
            <w:tcW w:w="1803" w:type="dxa"/>
            <w:vMerge/>
            <w:tcBorders>
              <w:left w:val="nil"/>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r w:rsidR="00CE06FC" w:rsidRPr="00CE06FC" w:rsidTr="00C41A3B">
        <w:trPr>
          <w:trHeight w:val="354"/>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3</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空气质量探头</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proofErr w:type="gramStart"/>
            <w:r w:rsidRPr="00CE06FC">
              <w:rPr>
                <w:rFonts w:asciiTheme="minorEastAsia" w:eastAsiaTheme="minorEastAsia" w:hAnsiTheme="minorEastAsia" w:cs="宋体" w:hint="eastAsia"/>
                <w:sz w:val="24"/>
              </w:rPr>
              <w:t>个</w:t>
            </w:r>
            <w:proofErr w:type="gramEnd"/>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2</w:t>
            </w:r>
          </w:p>
        </w:tc>
        <w:tc>
          <w:tcPr>
            <w:tcW w:w="1803" w:type="dxa"/>
            <w:vMerge/>
            <w:tcBorders>
              <w:left w:val="nil"/>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r w:rsidR="00CE06FC" w:rsidRPr="00CE06FC" w:rsidTr="00C41A3B">
        <w:trPr>
          <w:trHeight w:val="354"/>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4</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离子净化发射主机</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台</w:t>
            </w:r>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2</w:t>
            </w:r>
          </w:p>
        </w:tc>
        <w:tc>
          <w:tcPr>
            <w:tcW w:w="1803" w:type="dxa"/>
            <w:vMerge/>
            <w:tcBorders>
              <w:left w:val="nil"/>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r w:rsidR="00CE06FC" w:rsidRPr="00CE06FC" w:rsidTr="00C41A3B">
        <w:trPr>
          <w:trHeight w:val="354"/>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5</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净化散流器</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proofErr w:type="gramStart"/>
            <w:r w:rsidRPr="00CE06FC">
              <w:rPr>
                <w:rFonts w:asciiTheme="minorEastAsia" w:eastAsiaTheme="minorEastAsia" w:hAnsiTheme="minorEastAsia" w:cs="宋体" w:hint="eastAsia"/>
                <w:sz w:val="24"/>
              </w:rPr>
              <w:t>个</w:t>
            </w:r>
            <w:proofErr w:type="gramEnd"/>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8</w:t>
            </w:r>
          </w:p>
        </w:tc>
        <w:tc>
          <w:tcPr>
            <w:tcW w:w="1803" w:type="dxa"/>
            <w:vMerge/>
            <w:tcBorders>
              <w:left w:val="nil"/>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r w:rsidR="00CE06FC" w:rsidRPr="00CE06FC" w:rsidTr="00C41A3B">
        <w:trPr>
          <w:trHeight w:val="354"/>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6</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桌面导流装置</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套</w:t>
            </w:r>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2</w:t>
            </w:r>
          </w:p>
        </w:tc>
        <w:tc>
          <w:tcPr>
            <w:tcW w:w="1803" w:type="dxa"/>
            <w:vMerge/>
            <w:tcBorders>
              <w:left w:val="nil"/>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r w:rsidR="00CE06FC" w:rsidRPr="00CE06FC" w:rsidTr="00C41A3B">
        <w:trPr>
          <w:trHeight w:val="354"/>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7</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新风机组</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台</w:t>
            </w:r>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1</w:t>
            </w:r>
          </w:p>
        </w:tc>
        <w:tc>
          <w:tcPr>
            <w:tcW w:w="1803" w:type="dxa"/>
            <w:vMerge/>
            <w:tcBorders>
              <w:left w:val="nil"/>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r w:rsidR="00CE06FC" w:rsidRPr="00CE06FC" w:rsidTr="00C41A3B">
        <w:trPr>
          <w:trHeight w:val="354"/>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8</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排风机组</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台</w:t>
            </w:r>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1</w:t>
            </w:r>
          </w:p>
        </w:tc>
        <w:tc>
          <w:tcPr>
            <w:tcW w:w="1803" w:type="dxa"/>
            <w:vMerge/>
            <w:tcBorders>
              <w:left w:val="nil"/>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r w:rsidR="00CE06FC" w:rsidRPr="00CE06FC" w:rsidTr="00C41A3B">
        <w:trPr>
          <w:trHeight w:val="354"/>
        </w:trPr>
        <w:tc>
          <w:tcPr>
            <w:tcW w:w="1137" w:type="dxa"/>
            <w:tcBorders>
              <w:top w:val="nil"/>
              <w:left w:val="single" w:sz="8" w:space="0" w:color="auto"/>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9</w:t>
            </w:r>
          </w:p>
        </w:tc>
        <w:tc>
          <w:tcPr>
            <w:tcW w:w="2833"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风阀</w:t>
            </w:r>
          </w:p>
        </w:tc>
        <w:tc>
          <w:tcPr>
            <w:tcW w:w="1145"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套</w:t>
            </w:r>
          </w:p>
        </w:tc>
        <w:tc>
          <w:tcPr>
            <w:tcW w:w="1177" w:type="dxa"/>
            <w:tcBorders>
              <w:top w:val="nil"/>
              <w:left w:val="nil"/>
              <w:bottom w:val="single" w:sz="4" w:space="0" w:color="auto"/>
              <w:right w:val="single" w:sz="4" w:space="0" w:color="auto"/>
            </w:tcBorders>
            <w:vAlign w:val="center"/>
          </w:tcPr>
          <w:p w:rsidR="00CE06FC" w:rsidRPr="00CE06FC" w:rsidRDefault="00CE06FC" w:rsidP="00C41A3B">
            <w:pPr>
              <w:jc w:val="center"/>
              <w:rPr>
                <w:rFonts w:asciiTheme="minorEastAsia" w:eastAsiaTheme="minorEastAsia" w:hAnsiTheme="minorEastAsia" w:cs="宋体"/>
                <w:sz w:val="24"/>
              </w:rPr>
            </w:pPr>
            <w:r w:rsidRPr="00CE06FC">
              <w:rPr>
                <w:rFonts w:asciiTheme="minorEastAsia" w:eastAsiaTheme="minorEastAsia" w:hAnsiTheme="minorEastAsia" w:cs="宋体" w:hint="eastAsia"/>
                <w:sz w:val="24"/>
              </w:rPr>
              <w:t>7</w:t>
            </w:r>
          </w:p>
        </w:tc>
        <w:tc>
          <w:tcPr>
            <w:tcW w:w="1803" w:type="dxa"/>
            <w:vMerge/>
            <w:tcBorders>
              <w:left w:val="nil"/>
              <w:bottom w:val="single" w:sz="4" w:space="0" w:color="auto"/>
              <w:right w:val="single" w:sz="4" w:space="0" w:color="auto"/>
            </w:tcBorders>
          </w:tcPr>
          <w:p w:rsidR="00CE06FC" w:rsidRPr="00CE06FC" w:rsidRDefault="00CE06FC" w:rsidP="00C41A3B">
            <w:pPr>
              <w:jc w:val="center"/>
              <w:rPr>
                <w:rFonts w:asciiTheme="minorEastAsia" w:eastAsiaTheme="minorEastAsia" w:hAnsiTheme="minorEastAsia" w:cs="宋体"/>
                <w:sz w:val="24"/>
              </w:rPr>
            </w:pPr>
          </w:p>
        </w:tc>
      </w:tr>
    </w:tbl>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lastRenderedPageBreak/>
        <w:t>主要技术规格详见招标文件。</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5、本项目环保处理要求：</w:t>
      </w:r>
    </w:p>
    <w:p w:rsidR="00CE06FC" w:rsidRPr="00CE06FC" w:rsidRDefault="00CE06FC" w:rsidP="00CE06FC">
      <w:pPr>
        <w:spacing w:line="360" w:lineRule="auto"/>
        <w:ind w:leftChars="-57" w:left="-125"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包括对病理科污染区域进行离子空气处理系统的设计、生产、送货、安装及相关配套服务，采用合理的气流组织和必要的空气环保处理装置，确保标本取材室、</w:t>
      </w:r>
      <w:proofErr w:type="gramStart"/>
      <w:r w:rsidRPr="00CE06FC">
        <w:rPr>
          <w:rFonts w:asciiTheme="minorEastAsia" w:eastAsiaTheme="minorEastAsia" w:hAnsiTheme="minorEastAsia" w:hint="eastAsia"/>
          <w:bCs/>
          <w:sz w:val="24"/>
          <w:szCs w:val="21"/>
        </w:rPr>
        <w:t>制片室</w:t>
      </w:r>
      <w:proofErr w:type="gramEnd"/>
      <w:r w:rsidRPr="00CE06FC">
        <w:rPr>
          <w:rFonts w:asciiTheme="minorEastAsia" w:eastAsiaTheme="minorEastAsia" w:hAnsiTheme="minorEastAsia" w:hint="eastAsia"/>
          <w:bCs/>
          <w:sz w:val="24"/>
          <w:szCs w:val="21"/>
        </w:rPr>
        <w:t>等的甲醛、二甲苯空间有害浓度应能符合卫生部《室内空气质量标准》GB/T18883要求,甲醛浓度不超过0.10mg/m3，二甲苯浓度不超过0.2mg/m3，符合有关卫生标准。</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 xml:space="preserve"> 6、本项目绿色节能要求：</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color w:val="000000"/>
          <w:sz w:val="24"/>
        </w:rPr>
      </w:pPr>
      <w:r w:rsidRPr="00CE06FC">
        <w:rPr>
          <w:rFonts w:asciiTheme="minorEastAsia" w:eastAsiaTheme="minorEastAsia" w:hAnsiTheme="minorEastAsia" w:hint="eastAsia"/>
          <w:color w:val="000000"/>
          <w:sz w:val="24"/>
        </w:rPr>
        <w:t>取材</w:t>
      </w:r>
      <w:proofErr w:type="gramStart"/>
      <w:r w:rsidRPr="00CE06FC">
        <w:rPr>
          <w:rFonts w:asciiTheme="minorEastAsia" w:eastAsiaTheme="minorEastAsia" w:hAnsiTheme="minorEastAsia" w:hint="eastAsia"/>
          <w:color w:val="000000"/>
          <w:sz w:val="24"/>
        </w:rPr>
        <w:t>室面积</w:t>
      </w:r>
      <w:proofErr w:type="gramEnd"/>
      <w:r w:rsidRPr="00CE06FC">
        <w:rPr>
          <w:rFonts w:asciiTheme="minorEastAsia" w:eastAsiaTheme="minorEastAsia" w:hAnsiTheme="minorEastAsia" w:hint="eastAsia"/>
          <w:color w:val="000000"/>
          <w:sz w:val="24"/>
        </w:rPr>
        <w:t>为38.2㎡，技术</w:t>
      </w:r>
      <w:proofErr w:type="gramStart"/>
      <w:r w:rsidRPr="00CE06FC">
        <w:rPr>
          <w:rFonts w:asciiTheme="minorEastAsia" w:eastAsiaTheme="minorEastAsia" w:hAnsiTheme="minorEastAsia" w:hint="eastAsia"/>
          <w:color w:val="000000"/>
          <w:sz w:val="24"/>
        </w:rPr>
        <w:t>室面积</w:t>
      </w:r>
      <w:proofErr w:type="gramEnd"/>
      <w:r w:rsidRPr="00CE06FC">
        <w:rPr>
          <w:rFonts w:asciiTheme="minorEastAsia" w:eastAsiaTheme="minorEastAsia" w:hAnsiTheme="minorEastAsia" w:hint="eastAsia"/>
          <w:color w:val="000000"/>
          <w:sz w:val="24"/>
        </w:rPr>
        <w:t>为38.2㎡。设计排风量为9000m³/h,新风量为6000m³/h，采用变频可调风量，可通过人机界面实时调整风量。</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color w:val="000000"/>
          <w:sz w:val="24"/>
        </w:rPr>
      </w:pPr>
      <w:r w:rsidRPr="00CE06FC">
        <w:rPr>
          <w:rFonts w:asciiTheme="minorEastAsia" w:eastAsiaTheme="minorEastAsia" w:hAnsiTheme="minorEastAsia" w:hint="eastAsia"/>
          <w:color w:val="000000"/>
          <w:sz w:val="24"/>
        </w:rPr>
        <w:t>为减少系统日常运行费用，在保证环保处理效果的前提下，系统需具备</w:t>
      </w:r>
      <w:proofErr w:type="gramStart"/>
      <w:r w:rsidRPr="00CE06FC">
        <w:rPr>
          <w:rFonts w:asciiTheme="minorEastAsia" w:eastAsiaTheme="minorEastAsia" w:hAnsiTheme="minorEastAsia" w:hint="eastAsia"/>
          <w:color w:val="000000"/>
          <w:sz w:val="24"/>
        </w:rPr>
        <w:t>定时启停功能</w:t>
      </w:r>
      <w:proofErr w:type="gramEnd"/>
      <w:r w:rsidRPr="00CE06FC">
        <w:rPr>
          <w:rFonts w:asciiTheme="minorEastAsia" w:eastAsiaTheme="minorEastAsia" w:hAnsiTheme="minorEastAsia" w:hint="eastAsia"/>
          <w:color w:val="000000"/>
          <w:sz w:val="24"/>
        </w:rPr>
        <w:t>和周六周日加班运行功能，可按照工作时间</w:t>
      </w:r>
      <w:proofErr w:type="gramStart"/>
      <w:r w:rsidRPr="00CE06FC">
        <w:rPr>
          <w:rFonts w:asciiTheme="minorEastAsia" w:eastAsiaTheme="minorEastAsia" w:hAnsiTheme="minorEastAsia" w:hint="eastAsia"/>
          <w:color w:val="000000"/>
          <w:sz w:val="24"/>
        </w:rPr>
        <w:t>段设置启</w:t>
      </w:r>
      <w:proofErr w:type="gramEnd"/>
      <w:r w:rsidRPr="00CE06FC">
        <w:rPr>
          <w:rFonts w:asciiTheme="minorEastAsia" w:eastAsiaTheme="minorEastAsia" w:hAnsiTheme="minorEastAsia" w:hint="eastAsia"/>
          <w:color w:val="000000"/>
          <w:sz w:val="24"/>
        </w:rPr>
        <w:t>停时间，最大限度的降低能耗。</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color w:val="000000"/>
          <w:sz w:val="24"/>
        </w:rPr>
      </w:pPr>
      <w:r w:rsidRPr="00CE06FC">
        <w:rPr>
          <w:rFonts w:asciiTheme="minorEastAsia" w:eastAsiaTheme="minorEastAsia" w:hAnsiTheme="minorEastAsia" w:hint="eastAsia"/>
          <w:color w:val="000000"/>
          <w:sz w:val="24"/>
        </w:rPr>
        <w:t>系统应具备全自动运行功能，安装调试完毕后，无需人工干预即可运行。</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sz w:val="24"/>
        </w:rPr>
      </w:pPr>
      <w:r w:rsidRPr="00CE06FC">
        <w:rPr>
          <w:rFonts w:asciiTheme="minorEastAsia" w:eastAsiaTheme="minorEastAsia" w:hAnsiTheme="minorEastAsia" w:hint="eastAsia"/>
          <w:sz w:val="24"/>
        </w:rPr>
        <w:t>系统应安装阻抗式消音器，降低因风机运行产生的噪音。</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sz w:val="24"/>
        </w:rPr>
      </w:pPr>
      <w:r w:rsidRPr="00CE06FC">
        <w:rPr>
          <w:rFonts w:asciiTheme="minorEastAsia" w:eastAsiaTheme="minorEastAsia" w:hAnsiTheme="minorEastAsia" w:hint="eastAsia"/>
          <w:sz w:val="24"/>
        </w:rPr>
        <w:t>新风设备应具备冷热源标准转换接口，便于院方人员与设备对接施工。</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sz w:val="24"/>
        </w:rPr>
      </w:pPr>
      <w:r w:rsidRPr="00CE06FC">
        <w:rPr>
          <w:rFonts w:asciiTheme="minorEastAsia" w:eastAsiaTheme="minorEastAsia" w:hAnsiTheme="minorEastAsia" w:hint="eastAsia"/>
          <w:sz w:val="24"/>
        </w:rPr>
        <w:t>中央控制塔要求：</w:t>
      </w:r>
      <w:r w:rsidRPr="00CE06FC">
        <w:rPr>
          <w:rFonts w:asciiTheme="minorEastAsia" w:eastAsiaTheme="minorEastAsia" w:hAnsiTheme="minorEastAsia" w:cs="宋体" w:hint="eastAsia"/>
          <w:sz w:val="24"/>
        </w:rPr>
        <w:t>中央集成控制装置，</w:t>
      </w:r>
      <w:proofErr w:type="gramStart"/>
      <w:r w:rsidRPr="00CE06FC">
        <w:rPr>
          <w:rFonts w:asciiTheme="minorEastAsia" w:eastAsiaTheme="minorEastAsia" w:hAnsiTheme="minorEastAsia" w:cs="宋体" w:hint="eastAsia"/>
          <w:sz w:val="24"/>
        </w:rPr>
        <w:t>含触控</w:t>
      </w:r>
      <w:proofErr w:type="gramEnd"/>
      <w:r w:rsidRPr="00CE06FC">
        <w:rPr>
          <w:rFonts w:asciiTheme="minorEastAsia" w:eastAsiaTheme="minorEastAsia" w:hAnsiTheme="minorEastAsia" w:cs="宋体" w:hint="eastAsia"/>
          <w:sz w:val="24"/>
        </w:rPr>
        <w:t>式人机界面、电气控制系统、数字化和图形化模式显示单个污染区域的空气质量数据，可查询历史曲线数据，实时显示新风、排风、单个污染区、空调、离子主机的运行状态，设备发生故障时，图形化显示故障位置，便于维护维修。</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sz w:val="24"/>
        </w:rPr>
      </w:pPr>
      <w:r w:rsidRPr="00CE06FC">
        <w:rPr>
          <w:rFonts w:asciiTheme="minorEastAsia" w:eastAsiaTheme="minorEastAsia" w:hAnsiTheme="minorEastAsia" w:hint="eastAsia"/>
          <w:sz w:val="24"/>
        </w:rPr>
        <w:t>离子净化要求：</w:t>
      </w:r>
      <w:r w:rsidRPr="00CE06FC">
        <w:rPr>
          <w:rFonts w:asciiTheme="minorEastAsia" w:eastAsiaTheme="minorEastAsia" w:hAnsiTheme="minorEastAsia" w:cs="宋体" w:hint="eastAsia"/>
          <w:sz w:val="24"/>
        </w:rPr>
        <w:t>处理病理实验室内有害气体，按污染区风量配置</w:t>
      </w:r>
      <w:r w:rsidRPr="00CE06FC">
        <w:rPr>
          <w:rFonts w:asciiTheme="minorEastAsia" w:eastAsiaTheme="minorEastAsia" w:hAnsiTheme="minorEastAsia" w:hint="eastAsia"/>
          <w:color w:val="000000"/>
          <w:sz w:val="24"/>
        </w:rPr>
        <w:t>离子</w:t>
      </w:r>
      <w:r w:rsidRPr="00CE06FC">
        <w:rPr>
          <w:rFonts w:asciiTheme="minorEastAsia" w:eastAsiaTheme="minorEastAsia" w:hAnsiTheme="minorEastAsia" w:cs="宋体" w:hint="eastAsia"/>
          <w:sz w:val="24"/>
        </w:rPr>
        <w:t>发射主机，采用介质壁垒放电工作模式；始终保持室内空气质量良好；电离管应与空气流向和风管垂直安装。</w:t>
      </w:r>
    </w:p>
    <w:p w:rsidR="00CE06FC" w:rsidRPr="00CE06FC" w:rsidRDefault="00CE06FC" w:rsidP="00CE06FC">
      <w:pPr>
        <w:widowControl w:val="0"/>
        <w:numPr>
          <w:ilvl w:val="1"/>
          <w:numId w:val="1"/>
        </w:numPr>
        <w:tabs>
          <w:tab w:val="clear" w:pos="1302"/>
          <w:tab w:val="left" w:pos="0"/>
        </w:tabs>
        <w:adjustRightInd/>
        <w:snapToGrid/>
        <w:spacing w:after="0" w:line="460" w:lineRule="exact"/>
        <w:ind w:left="0" w:firstLine="567"/>
        <w:jc w:val="both"/>
        <w:rPr>
          <w:rFonts w:asciiTheme="minorEastAsia" w:eastAsiaTheme="minorEastAsia" w:hAnsiTheme="minorEastAsia" w:cs="宋体"/>
          <w:sz w:val="24"/>
        </w:rPr>
      </w:pPr>
      <w:r w:rsidRPr="00CE06FC">
        <w:rPr>
          <w:rFonts w:asciiTheme="minorEastAsia" w:eastAsiaTheme="minorEastAsia" w:hAnsiTheme="minorEastAsia" w:cs="宋体" w:hint="eastAsia"/>
          <w:sz w:val="24"/>
        </w:rPr>
        <w:t>桌面导流装置要求：304不锈钢，尺寸2000*300*150，可调风口。</w:t>
      </w:r>
    </w:p>
    <w:p w:rsidR="00CE06FC" w:rsidRPr="00CE06FC" w:rsidRDefault="00CE06FC" w:rsidP="00CE06FC">
      <w:pPr>
        <w:tabs>
          <w:tab w:val="left" w:pos="0"/>
        </w:tabs>
        <w:spacing w:line="460" w:lineRule="exact"/>
        <w:ind w:left="7" w:firstLineChars="233" w:firstLine="559"/>
        <w:rPr>
          <w:rFonts w:asciiTheme="minorEastAsia" w:eastAsiaTheme="minorEastAsia" w:hAnsiTheme="minorEastAsia" w:cs="宋体"/>
          <w:sz w:val="24"/>
        </w:rPr>
      </w:pPr>
      <w:r w:rsidRPr="00CE06FC">
        <w:rPr>
          <w:rFonts w:asciiTheme="minorEastAsia" w:eastAsiaTheme="minorEastAsia" w:hAnsiTheme="minorEastAsia" w:cs="宋体" w:hint="eastAsia"/>
          <w:sz w:val="24"/>
        </w:rPr>
        <w:t>7、施工要求：施工过程中注意对原工程的保护，若施工期间对原工程造成损坏，由中标单位负责维修赔偿，全部过程完毕后恢复科室装修原貌。</w:t>
      </w:r>
    </w:p>
    <w:p w:rsidR="00CE06FC" w:rsidRPr="00CE06FC" w:rsidRDefault="00CE06FC" w:rsidP="00CE06FC">
      <w:pPr>
        <w:tabs>
          <w:tab w:val="left" w:pos="6523"/>
        </w:tabs>
        <w:spacing w:line="360" w:lineRule="auto"/>
        <w:ind w:leftChars="-36" w:left="-79" w:firstLineChars="200" w:firstLine="482"/>
        <w:rPr>
          <w:rFonts w:asciiTheme="minorEastAsia" w:eastAsiaTheme="minorEastAsia" w:hAnsiTheme="minorEastAsia"/>
          <w:bCs/>
          <w:sz w:val="24"/>
          <w:szCs w:val="21"/>
        </w:rPr>
      </w:pPr>
      <w:r w:rsidRPr="00CE06FC">
        <w:rPr>
          <w:rFonts w:asciiTheme="minorEastAsia" w:eastAsiaTheme="minorEastAsia" w:hAnsiTheme="minorEastAsia" w:hint="eastAsia"/>
          <w:b/>
          <w:sz w:val="24"/>
          <w:szCs w:val="21"/>
        </w:rPr>
        <w:t>三、投标人资格要求：</w:t>
      </w:r>
    </w:p>
    <w:p w:rsidR="00CE06FC" w:rsidRPr="00CE06FC" w:rsidRDefault="00CE06FC" w:rsidP="00CE06FC">
      <w:pPr>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sz w:val="24"/>
          <w:szCs w:val="21"/>
        </w:rPr>
        <w:lastRenderedPageBreak/>
        <w:t>1、具有独立法人资格、企业法人营业执照副本、税务登记证副本、组织机构代码证或三证合一，并具有相关经营范围；</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2、投标人若为代理商的须提供制造商对本项目的专项授权书；</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sz w:val="24"/>
        </w:rPr>
      </w:pPr>
      <w:r w:rsidRPr="00CE06FC">
        <w:rPr>
          <w:rFonts w:asciiTheme="minorEastAsia" w:eastAsiaTheme="minorEastAsia" w:hAnsiTheme="minorEastAsia" w:hint="eastAsia"/>
          <w:sz w:val="24"/>
          <w:szCs w:val="21"/>
        </w:rPr>
        <w:t>3、投标人自2013年1月1日以来</w:t>
      </w:r>
      <w:r w:rsidRPr="00CE06FC">
        <w:rPr>
          <w:rFonts w:asciiTheme="minorEastAsia" w:eastAsiaTheme="minorEastAsia" w:hAnsiTheme="minorEastAsia" w:hint="eastAsia"/>
          <w:sz w:val="24"/>
        </w:rPr>
        <w:t>应具有在国内三级医院病理实验室</w:t>
      </w:r>
      <w:r w:rsidRPr="00CE06FC">
        <w:rPr>
          <w:rFonts w:asciiTheme="minorEastAsia" w:eastAsiaTheme="minorEastAsia" w:hAnsiTheme="minorEastAsia" w:hint="eastAsia"/>
          <w:color w:val="000000"/>
          <w:sz w:val="24"/>
        </w:rPr>
        <w:t>离子</w:t>
      </w:r>
      <w:r w:rsidRPr="00CE06FC">
        <w:rPr>
          <w:rFonts w:asciiTheme="minorEastAsia" w:eastAsiaTheme="minorEastAsia" w:hAnsiTheme="minorEastAsia" w:hint="eastAsia"/>
          <w:sz w:val="24"/>
        </w:rPr>
        <w:t xml:space="preserve">空气处理项目的业绩1份, </w:t>
      </w:r>
      <w:r w:rsidRPr="00CE06FC">
        <w:rPr>
          <w:rFonts w:asciiTheme="minorEastAsia" w:eastAsiaTheme="minorEastAsia" w:hAnsiTheme="minorEastAsia" w:hint="eastAsia"/>
          <w:sz w:val="24"/>
          <w:szCs w:val="21"/>
        </w:rPr>
        <w:t>以合同签订日期为准。</w:t>
      </w:r>
      <w:r w:rsidRPr="00CE06FC">
        <w:rPr>
          <w:rFonts w:asciiTheme="minorEastAsia" w:eastAsiaTheme="minorEastAsia" w:hAnsiTheme="minorEastAsia" w:hint="eastAsia"/>
          <w:sz w:val="24"/>
        </w:rPr>
        <w:t>提供病理科空气处理系统工程合同（非病理科的项目或仅为病理科的通风柜、取材台、实验台而不包括送新风及空气质量自动控制系统工程的合同不适用），并具备为客户长期提供维护保养服务的能力；</w:t>
      </w:r>
    </w:p>
    <w:p w:rsidR="00CE06FC" w:rsidRPr="00CE06FC" w:rsidRDefault="00CE06FC" w:rsidP="00CE06FC">
      <w:pPr>
        <w:tabs>
          <w:tab w:val="left" w:pos="6523"/>
        </w:tabs>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4、投标人须提供企业注册地或项目所在地检察院职务犯罪预防管理部门出具的无行贿犯罪证明（有效期内）；</w:t>
      </w:r>
    </w:p>
    <w:p w:rsidR="00CE06FC" w:rsidRPr="00CE06FC" w:rsidRDefault="00CE06FC" w:rsidP="00CE06FC">
      <w:pPr>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sz w:val="24"/>
          <w:szCs w:val="21"/>
        </w:rPr>
        <w:t>5、本项目不接受联合体。</w:t>
      </w:r>
    </w:p>
    <w:p w:rsidR="00CE06FC" w:rsidRPr="00CE06FC" w:rsidRDefault="00CE06FC" w:rsidP="00CE06FC">
      <w:pPr>
        <w:spacing w:line="360" w:lineRule="auto"/>
        <w:ind w:left="347"/>
        <w:rPr>
          <w:rFonts w:asciiTheme="minorEastAsia" w:eastAsiaTheme="minorEastAsia" w:hAnsiTheme="minorEastAsia"/>
          <w:b/>
          <w:sz w:val="24"/>
          <w:szCs w:val="21"/>
        </w:rPr>
      </w:pPr>
      <w:r w:rsidRPr="00CE06FC">
        <w:rPr>
          <w:rFonts w:asciiTheme="minorEastAsia" w:eastAsiaTheme="minorEastAsia" w:hAnsiTheme="minorEastAsia" w:hint="eastAsia"/>
          <w:b/>
          <w:sz w:val="24"/>
          <w:szCs w:val="21"/>
        </w:rPr>
        <w:t>四、</w:t>
      </w:r>
      <w:r w:rsidRPr="00CE06FC">
        <w:rPr>
          <w:rFonts w:asciiTheme="minorEastAsia" w:eastAsiaTheme="minorEastAsia" w:hAnsiTheme="minorEastAsia"/>
          <w:b/>
          <w:sz w:val="24"/>
          <w:szCs w:val="21"/>
        </w:rPr>
        <w:t>报名</w:t>
      </w:r>
      <w:r w:rsidRPr="00CE06FC">
        <w:rPr>
          <w:rFonts w:asciiTheme="minorEastAsia" w:eastAsiaTheme="minorEastAsia" w:hAnsiTheme="minorEastAsia" w:hint="eastAsia"/>
          <w:b/>
          <w:sz w:val="24"/>
          <w:szCs w:val="21"/>
        </w:rPr>
        <w:t>及招标文件的发售：</w:t>
      </w:r>
    </w:p>
    <w:p w:rsidR="00352045"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 xml:space="preserve">1、报名及招标文件领取时间：2017年 </w:t>
      </w:r>
      <w:r w:rsidR="00820AAB">
        <w:rPr>
          <w:rFonts w:asciiTheme="minorEastAsia" w:eastAsiaTheme="minorEastAsia" w:hAnsiTheme="minorEastAsia" w:hint="eastAsia"/>
          <w:bCs/>
          <w:sz w:val="24"/>
          <w:szCs w:val="21"/>
        </w:rPr>
        <w:t>3</w:t>
      </w:r>
      <w:r w:rsidRPr="00CE06FC">
        <w:rPr>
          <w:rFonts w:asciiTheme="minorEastAsia" w:eastAsiaTheme="minorEastAsia" w:hAnsiTheme="minorEastAsia" w:hint="eastAsia"/>
          <w:bCs/>
          <w:sz w:val="24"/>
          <w:szCs w:val="21"/>
        </w:rPr>
        <w:t xml:space="preserve"> 月 </w:t>
      </w:r>
      <w:r w:rsidR="00820AAB">
        <w:rPr>
          <w:rFonts w:asciiTheme="minorEastAsia" w:eastAsiaTheme="minorEastAsia" w:hAnsiTheme="minorEastAsia" w:hint="eastAsia"/>
          <w:bCs/>
          <w:sz w:val="24"/>
          <w:szCs w:val="21"/>
        </w:rPr>
        <w:t>15</w:t>
      </w:r>
      <w:r w:rsidRPr="00CE06FC">
        <w:rPr>
          <w:rFonts w:asciiTheme="minorEastAsia" w:eastAsiaTheme="minorEastAsia" w:hAnsiTheme="minorEastAsia" w:hint="eastAsia"/>
          <w:bCs/>
          <w:sz w:val="24"/>
          <w:szCs w:val="21"/>
        </w:rPr>
        <w:t xml:space="preserve"> 日至2017年</w:t>
      </w:r>
      <w:r w:rsidR="00820AAB">
        <w:rPr>
          <w:rFonts w:asciiTheme="minorEastAsia" w:eastAsiaTheme="minorEastAsia" w:hAnsiTheme="minorEastAsia" w:hint="eastAsia"/>
          <w:bCs/>
          <w:sz w:val="24"/>
          <w:szCs w:val="21"/>
        </w:rPr>
        <w:t>3</w:t>
      </w:r>
      <w:r w:rsidRPr="00CE06FC">
        <w:rPr>
          <w:rFonts w:asciiTheme="minorEastAsia" w:eastAsiaTheme="minorEastAsia" w:hAnsiTheme="minorEastAsia" w:hint="eastAsia"/>
          <w:bCs/>
          <w:sz w:val="24"/>
          <w:szCs w:val="21"/>
        </w:rPr>
        <w:t xml:space="preserve"> 月</w:t>
      </w:r>
      <w:r w:rsidR="00820AAB">
        <w:rPr>
          <w:rFonts w:asciiTheme="minorEastAsia" w:eastAsiaTheme="minorEastAsia" w:hAnsiTheme="minorEastAsia" w:hint="eastAsia"/>
          <w:bCs/>
          <w:sz w:val="24"/>
          <w:szCs w:val="21"/>
        </w:rPr>
        <w:t>21</w:t>
      </w:r>
      <w:bookmarkStart w:id="0" w:name="_GoBack"/>
      <w:bookmarkEnd w:id="0"/>
      <w:r w:rsidRPr="00CE06FC">
        <w:rPr>
          <w:rFonts w:asciiTheme="minorEastAsia" w:eastAsiaTheme="minorEastAsia" w:hAnsiTheme="minorEastAsia" w:hint="eastAsia"/>
          <w:bCs/>
          <w:sz w:val="24"/>
          <w:szCs w:val="21"/>
        </w:rPr>
        <w:t>日</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2、招标文件出售及获取方式：该项目实施网上报名、网上出售招标文件，潜在投标供应商报名前先登录平顶山市公共资源交易网（网址：www.pdsggzy.com）进行“企业注册”，并到平顶山市公共资源交易中心办理CA数字证书。潜在投标供应商报名，下载招标文件需先凭CA数字证书通过平顶山市公共资源交易网“供应商登录”入口进行具体操作，请查看平顶山市公共资源交易</w:t>
      </w:r>
      <w:proofErr w:type="gramStart"/>
      <w:r w:rsidRPr="00CE06FC">
        <w:rPr>
          <w:rFonts w:asciiTheme="minorEastAsia" w:eastAsiaTheme="minorEastAsia" w:hAnsiTheme="minorEastAsia" w:hint="eastAsia"/>
          <w:bCs/>
          <w:sz w:val="24"/>
          <w:szCs w:val="21"/>
        </w:rPr>
        <w:t>网供应</w:t>
      </w:r>
      <w:proofErr w:type="gramEnd"/>
      <w:r w:rsidRPr="00CE06FC">
        <w:rPr>
          <w:rFonts w:asciiTheme="minorEastAsia" w:eastAsiaTheme="minorEastAsia" w:hAnsiTheme="minorEastAsia" w:hint="eastAsia"/>
          <w:bCs/>
          <w:sz w:val="24"/>
          <w:szCs w:val="21"/>
        </w:rPr>
        <w:t>商登录上的投标人操作手册。</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3、招标文件售价：600元/份，售后不退；</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潜在投标供应商必须从基本账户转入招标文件费：</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收款账号：601 330 101 201 009 3076</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收款单位：平顶山市公共资源交易中心</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开户银行：</w:t>
      </w:r>
      <w:r w:rsidR="00352045" w:rsidRPr="00352045">
        <w:rPr>
          <w:rFonts w:asciiTheme="minorEastAsia" w:eastAsiaTheme="minorEastAsia" w:hAnsiTheme="minorEastAsia" w:hint="eastAsia"/>
          <w:bCs/>
          <w:sz w:val="24"/>
          <w:szCs w:val="21"/>
        </w:rPr>
        <w:t>平顶山银行股份有限公司行政中心支行</w:t>
      </w:r>
    </w:p>
    <w:p w:rsidR="00CE06FC" w:rsidRPr="00CE06FC" w:rsidRDefault="00CE06FC" w:rsidP="00CE06FC">
      <w:pPr>
        <w:pStyle w:val="cjk"/>
        <w:shd w:val="clear" w:color="auto" w:fill="FFFFFF"/>
        <w:spacing w:before="0" w:beforeAutospacing="0" w:after="0" w:afterAutospacing="0" w:line="442" w:lineRule="atLeast"/>
        <w:rPr>
          <w:rFonts w:asciiTheme="minorEastAsia" w:eastAsiaTheme="minorEastAsia" w:hAnsiTheme="minorEastAsia"/>
          <w:b/>
          <w:bCs/>
          <w:color w:val="000000"/>
          <w:sz w:val="22"/>
          <w:szCs w:val="22"/>
        </w:rPr>
      </w:pPr>
      <w:r w:rsidRPr="00CE06FC">
        <w:rPr>
          <w:rFonts w:asciiTheme="minorEastAsia" w:eastAsiaTheme="minorEastAsia" w:hAnsiTheme="minorEastAsia" w:hint="eastAsia"/>
          <w:b/>
          <w:bCs/>
          <w:color w:val="000000"/>
          <w:sz w:val="22"/>
          <w:szCs w:val="22"/>
        </w:rPr>
        <w:lastRenderedPageBreak/>
        <w:t>注：潜在供应商缴纳招标文件费时，银行转账单应注明</w:t>
      </w:r>
      <w:r w:rsidRPr="00CE06FC">
        <w:rPr>
          <w:rFonts w:asciiTheme="minorEastAsia" w:eastAsiaTheme="minorEastAsia" w:hAnsiTheme="minorEastAsia" w:hint="eastAsia"/>
          <w:b/>
          <w:bCs/>
          <w:color w:val="000000"/>
          <w:sz w:val="15"/>
          <w:szCs w:val="15"/>
        </w:rPr>
        <w:t>***</w:t>
      </w:r>
      <w:r w:rsidRPr="00CE06FC">
        <w:rPr>
          <w:rFonts w:asciiTheme="minorEastAsia" w:eastAsiaTheme="minorEastAsia" w:hAnsiTheme="minorEastAsia" w:hint="eastAsia"/>
          <w:b/>
          <w:bCs/>
          <w:color w:val="000000"/>
          <w:sz w:val="22"/>
          <w:szCs w:val="22"/>
        </w:rPr>
        <w:t>项目招标文件费，开标时提交银行汇款回执单，未按以上要求注明及交纳招标文件费和提交银行汇款回执单或在报名截止时间之后缴纳招标文件费的，拒收其投标文件。</w:t>
      </w:r>
    </w:p>
    <w:p w:rsidR="00CE06FC" w:rsidRPr="00CE06FC" w:rsidRDefault="00CE06FC" w:rsidP="00CE06FC">
      <w:pPr>
        <w:pStyle w:val="cjk"/>
        <w:shd w:val="clear" w:color="auto" w:fill="FFFFFF"/>
        <w:spacing w:before="0" w:beforeAutospacing="0" w:after="0" w:afterAutospacing="0" w:line="442" w:lineRule="atLeast"/>
        <w:rPr>
          <w:rFonts w:asciiTheme="minorEastAsia" w:eastAsiaTheme="minorEastAsia" w:hAnsiTheme="minorEastAsia"/>
          <w:color w:val="000000"/>
          <w:sz w:val="18"/>
          <w:szCs w:val="18"/>
        </w:rPr>
      </w:pPr>
    </w:p>
    <w:p w:rsidR="00CE06FC" w:rsidRPr="00CE06FC" w:rsidRDefault="00CE06FC" w:rsidP="00CE06FC">
      <w:pPr>
        <w:spacing w:line="360" w:lineRule="auto"/>
        <w:ind w:firstLineChars="150" w:firstLine="361"/>
        <w:rPr>
          <w:rFonts w:asciiTheme="minorEastAsia" w:eastAsiaTheme="minorEastAsia" w:hAnsiTheme="minorEastAsia"/>
          <w:bCs/>
          <w:sz w:val="24"/>
          <w:szCs w:val="21"/>
        </w:rPr>
      </w:pPr>
      <w:r w:rsidRPr="00CE06FC">
        <w:rPr>
          <w:rFonts w:asciiTheme="minorEastAsia" w:eastAsiaTheme="minorEastAsia" w:hAnsiTheme="minorEastAsia" w:hint="eastAsia"/>
          <w:b/>
          <w:sz w:val="24"/>
          <w:szCs w:val="21"/>
        </w:rPr>
        <w:t>五、</w:t>
      </w:r>
      <w:r w:rsidRPr="00CE06FC">
        <w:rPr>
          <w:rFonts w:asciiTheme="minorEastAsia" w:eastAsiaTheme="minorEastAsia" w:hAnsiTheme="minorEastAsia" w:hint="eastAsia"/>
          <w:b/>
          <w:bCs/>
          <w:sz w:val="24"/>
          <w:szCs w:val="21"/>
        </w:rPr>
        <w:t>投标文件的递交</w:t>
      </w:r>
      <w:r w:rsidRPr="00CE06FC">
        <w:rPr>
          <w:rFonts w:asciiTheme="minorEastAsia" w:eastAsiaTheme="minorEastAsia" w:hAnsiTheme="minorEastAsia" w:hint="eastAsia"/>
          <w:bCs/>
          <w:sz w:val="24"/>
          <w:szCs w:val="21"/>
        </w:rPr>
        <w:t>：</w:t>
      </w:r>
    </w:p>
    <w:p w:rsidR="00CE06FC" w:rsidRPr="00CE06FC" w:rsidRDefault="00CE06FC" w:rsidP="00CE06FC">
      <w:pPr>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投标文件接收截止时间及开标时间：详见招标文件；</w:t>
      </w:r>
    </w:p>
    <w:p w:rsidR="00CE06FC" w:rsidRPr="00CE06FC" w:rsidRDefault="00CE06FC" w:rsidP="00CE06FC">
      <w:pPr>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投标文件接收地点：平顶山市公共资源交易中心（平顶山市行政综合办公楼7楼）；</w:t>
      </w:r>
    </w:p>
    <w:p w:rsidR="00CE06FC" w:rsidRPr="00CE06FC" w:rsidRDefault="00CE06FC" w:rsidP="00CE06FC">
      <w:pPr>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(逾期送达的或者未送达指定地点的投标文件，招标人不予受理) 。</w:t>
      </w:r>
    </w:p>
    <w:p w:rsidR="00CE06FC" w:rsidRPr="00CE06FC" w:rsidRDefault="00CE06FC" w:rsidP="00CE06FC">
      <w:pPr>
        <w:spacing w:line="360" w:lineRule="auto"/>
        <w:ind w:leftChars="-36" w:left="-79" w:firstLineChars="200" w:firstLine="48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注：未通过平顶山市公共资源交易网下载招标文件的供应商，其投标文件将拒收。</w:t>
      </w:r>
    </w:p>
    <w:p w:rsidR="00CE06FC" w:rsidRPr="00CE06FC" w:rsidRDefault="00CE06FC" w:rsidP="00CE06FC">
      <w:pPr>
        <w:spacing w:line="360" w:lineRule="auto"/>
        <w:ind w:leftChars="-36" w:left="-79" w:firstLineChars="200" w:firstLine="482"/>
        <w:rPr>
          <w:rFonts w:asciiTheme="minorEastAsia" w:eastAsiaTheme="minorEastAsia" w:hAnsiTheme="minorEastAsia"/>
          <w:b/>
          <w:sz w:val="24"/>
          <w:szCs w:val="21"/>
        </w:rPr>
      </w:pPr>
      <w:r w:rsidRPr="00CE06FC">
        <w:rPr>
          <w:rFonts w:asciiTheme="minorEastAsia" w:eastAsiaTheme="minorEastAsia" w:hAnsiTheme="minorEastAsia" w:hint="eastAsia"/>
          <w:b/>
          <w:sz w:val="24"/>
          <w:szCs w:val="21"/>
        </w:rPr>
        <w:t>六、招标公告发布媒介：</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本次招标公告同时在《中国采购与招标网》、《河南招标采购综合网》、《平顶山市公共资源交易中心》、《河南省公共资源交易公共服务平台》网站上发布。</w:t>
      </w:r>
    </w:p>
    <w:p w:rsidR="00CE06FC" w:rsidRPr="00CE06FC" w:rsidRDefault="00043A08" w:rsidP="00CE06FC">
      <w:pPr>
        <w:spacing w:line="360" w:lineRule="auto"/>
        <w:ind w:leftChars="-36" w:left="-79" w:firstLineChars="200" w:firstLine="482"/>
        <w:rPr>
          <w:rFonts w:asciiTheme="minorEastAsia" w:eastAsiaTheme="minorEastAsia" w:hAnsiTheme="minorEastAsia"/>
          <w:b/>
          <w:sz w:val="24"/>
          <w:szCs w:val="21"/>
        </w:rPr>
      </w:pPr>
      <w:r>
        <w:rPr>
          <w:rFonts w:asciiTheme="minorEastAsia" w:eastAsiaTheme="minorEastAsia" w:hAnsiTheme="minorEastAsia" w:hint="eastAsia"/>
          <w:b/>
          <w:sz w:val="24"/>
          <w:szCs w:val="21"/>
        </w:rPr>
        <w:t>七、</w:t>
      </w:r>
      <w:r w:rsidR="00CE06FC" w:rsidRPr="00CE06FC">
        <w:rPr>
          <w:rFonts w:asciiTheme="minorEastAsia" w:eastAsiaTheme="minorEastAsia" w:hAnsiTheme="minorEastAsia" w:hint="eastAsia"/>
          <w:b/>
          <w:sz w:val="24"/>
          <w:szCs w:val="21"/>
        </w:rPr>
        <w:t>联系方式：</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招 标 人：平顶山市第一人民医院</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联 系 人：李先生</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联系方式：0375-3399269</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地    址：平顶山市优越路与劳动路交叉口东150路南</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招标代理机构：河南康茂招投标代理有限公司</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地址：平顶山市光明路金</w:t>
      </w:r>
      <w:proofErr w:type="gramStart"/>
      <w:r w:rsidRPr="00CE06FC">
        <w:rPr>
          <w:rFonts w:asciiTheme="minorEastAsia" w:eastAsiaTheme="minorEastAsia" w:hAnsiTheme="minorEastAsia" w:hint="eastAsia"/>
          <w:bCs/>
          <w:sz w:val="24"/>
          <w:szCs w:val="21"/>
        </w:rPr>
        <w:t>域蓝湾</w:t>
      </w:r>
      <w:proofErr w:type="gramEnd"/>
      <w:r w:rsidRPr="00CE06FC">
        <w:rPr>
          <w:rFonts w:asciiTheme="minorEastAsia" w:eastAsiaTheme="minorEastAsia" w:hAnsiTheme="minorEastAsia" w:hint="eastAsia"/>
          <w:bCs/>
          <w:sz w:val="24"/>
          <w:szCs w:val="21"/>
        </w:rPr>
        <w:t>6号楼402室</w:t>
      </w:r>
    </w:p>
    <w:p w:rsidR="00CE06FC" w:rsidRPr="00CE06FC" w:rsidRDefault="00CE06FC" w:rsidP="00CE06FC">
      <w:pPr>
        <w:spacing w:line="360" w:lineRule="auto"/>
        <w:ind w:firstLineChars="150" w:firstLine="360"/>
        <w:rPr>
          <w:rFonts w:asciiTheme="minorEastAsia" w:eastAsiaTheme="minorEastAsia" w:hAnsiTheme="minorEastAsia"/>
          <w:bCs/>
          <w:sz w:val="24"/>
          <w:szCs w:val="21"/>
        </w:rPr>
      </w:pPr>
      <w:r w:rsidRPr="00CE06FC">
        <w:rPr>
          <w:rFonts w:asciiTheme="minorEastAsia" w:eastAsiaTheme="minorEastAsia" w:hAnsiTheme="minorEastAsia" w:hint="eastAsia"/>
          <w:bCs/>
          <w:sz w:val="24"/>
          <w:szCs w:val="21"/>
        </w:rPr>
        <w:t>联  系 人：</w:t>
      </w:r>
      <w:proofErr w:type="gramStart"/>
      <w:r w:rsidRPr="00CE06FC">
        <w:rPr>
          <w:rFonts w:asciiTheme="minorEastAsia" w:eastAsiaTheme="minorEastAsia" w:hAnsiTheme="minorEastAsia" w:hint="eastAsia"/>
          <w:bCs/>
          <w:sz w:val="24"/>
          <w:szCs w:val="21"/>
        </w:rPr>
        <w:t>洛</w:t>
      </w:r>
      <w:proofErr w:type="gramEnd"/>
      <w:r w:rsidRPr="00CE06FC">
        <w:rPr>
          <w:rFonts w:asciiTheme="minorEastAsia" w:eastAsiaTheme="minorEastAsia" w:hAnsiTheme="minorEastAsia" w:hint="eastAsia"/>
          <w:bCs/>
          <w:sz w:val="24"/>
          <w:szCs w:val="21"/>
        </w:rPr>
        <w:t>女士         电 话：0375-6161688   15938990456</w:t>
      </w:r>
    </w:p>
    <w:p w:rsidR="004358AB" w:rsidRDefault="004358AB" w:rsidP="00D31D50">
      <w:pPr>
        <w:spacing w:line="220" w:lineRule="atLeast"/>
        <w:rPr>
          <w:rFonts w:asciiTheme="minorEastAsia" w:eastAsiaTheme="minorEastAsia" w:hAnsiTheme="minorEastAsia"/>
        </w:rPr>
      </w:pPr>
    </w:p>
    <w:p w:rsidR="00D65358" w:rsidRDefault="00D65358" w:rsidP="00D31D50">
      <w:pPr>
        <w:spacing w:line="220" w:lineRule="atLeast"/>
        <w:rPr>
          <w:rFonts w:asciiTheme="minorEastAsia" w:eastAsiaTheme="minorEastAsia" w:hAnsiTheme="minorEastAsia"/>
        </w:rPr>
      </w:pPr>
    </w:p>
    <w:p w:rsidR="00D65358" w:rsidRPr="00CE06FC" w:rsidRDefault="00D65358" w:rsidP="00D31D50">
      <w:pPr>
        <w:spacing w:line="220" w:lineRule="atLeast"/>
        <w:rPr>
          <w:rFonts w:asciiTheme="minorEastAsia" w:eastAsiaTheme="minorEastAsia" w:hAnsiTheme="minorEastAsia"/>
        </w:rPr>
      </w:pPr>
    </w:p>
    <w:sectPr w:rsidR="00D65358" w:rsidRPr="00CE06FC" w:rsidSect="00CE06FC">
      <w:pgSz w:w="11906" w:h="16838"/>
      <w:pgMar w:top="1440" w:right="113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CCE" w:rsidRDefault="001D6CCE" w:rsidP="00CE06FC">
      <w:pPr>
        <w:spacing w:after="0"/>
      </w:pPr>
      <w:r>
        <w:separator/>
      </w:r>
    </w:p>
  </w:endnote>
  <w:endnote w:type="continuationSeparator" w:id="0">
    <w:p w:rsidR="001D6CCE" w:rsidRDefault="001D6CCE" w:rsidP="00CE06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CCE" w:rsidRDefault="001D6CCE" w:rsidP="00CE06FC">
      <w:pPr>
        <w:spacing w:after="0"/>
      </w:pPr>
      <w:r>
        <w:separator/>
      </w:r>
    </w:p>
  </w:footnote>
  <w:footnote w:type="continuationSeparator" w:id="0">
    <w:p w:rsidR="001D6CCE" w:rsidRDefault="001D6CCE" w:rsidP="00CE06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32ED"/>
    <w:multiLevelType w:val="multilevel"/>
    <w:tmpl w:val="2CF332ED"/>
    <w:lvl w:ilvl="0">
      <w:start w:val="1"/>
      <w:numFmt w:val="decimal"/>
      <w:lvlText w:val="%1."/>
      <w:lvlJc w:val="left"/>
      <w:pPr>
        <w:tabs>
          <w:tab w:val="num" w:pos="882"/>
        </w:tabs>
        <w:ind w:left="882" w:hanging="420"/>
      </w:pPr>
    </w:lvl>
    <w:lvl w:ilvl="1">
      <w:start w:val="1"/>
      <w:numFmt w:val="lowerLetter"/>
      <w:lvlText w:val="%2)"/>
      <w:lvlJc w:val="left"/>
      <w:pPr>
        <w:tabs>
          <w:tab w:val="num" w:pos="1302"/>
        </w:tabs>
        <w:ind w:left="1302" w:hanging="420"/>
      </w:pPr>
    </w:lvl>
    <w:lvl w:ilvl="2">
      <w:start w:val="1"/>
      <w:numFmt w:val="lowerRoman"/>
      <w:lvlText w:val="%3."/>
      <w:lvlJc w:val="right"/>
      <w:pPr>
        <w:tabs>
          <w:tab w:val="num" w:pos="1722"/>
        </w:tabs>
        <w:ind w:left="1722" w:hanging="420"/>
      </w:pPr>
    </w:lvl>
    <w:lvl w:ilvl="3">
      <w:start w:val="1"/>
      <w:numFmt w:val="decimal"/>
      <w:lvlText w:val="%4."/>
      <w:lvlJc w:val="left"/>
      <w:pPr>
        <w:tabs>
          <w:tab w:val="num" w:pos="2142"/>
        </w:tabs>
        <w:ind w:left="2142" w:hanging="420"/>
      </w:pPr>
    </w:lvl>
    <w:lvl w:ilvl="4">
      <w:start w:val="1"/>
      <w:numFmt w:val="lowerLetter"/>
      <w:lvlText w:val="%5)"/>
      <w:lvlJc w:val="left"/>
      <w:pPr>
        <w:tabs>
          <w:tab w:val="num" w:pos="2562"/>
        </w:tabs>
        <w:ind w:left="2562" w:hanging="420"/>
      </w:pPr>
    </w:lvl>
    <w:lvl w:ilvl="5">
      <w:start w:val="1"/>
      <w:numFmt w:val="lowerRoman"/>
      <w:lvlText w:val="%6."/>
      <w:lvlJc w:val="right"/>
      <w:pPr>
        <w:tabs>
          <w:tab w:val="num" w:pos="2982"/>
        </w:tabs>
        <w:ind w:left="2982" w:hanging="420"/>
      </w:pPr>
    </w:lvl>
    <w:lvl w:ilvl="6">
      <w:start w:val="1"/>
      <w:numFmt w:val="decimal"/>
      <w:lvlText w:val="%7."/>
      <w:lvlJc w:val="left"/>
      <w:pPr>
        <w:tabs>
          <w:tab w:val="num" w:pos="3402"/>
        </w:tabs>
        <w:ind w:left="3402" w:hanging="420"/>
      </w:pPr>
    </w:lvl>
    <w:lvl w:ilvl="7">
      <w:start w:val="1"/>
      <w:numFmt w:val="lowerLetter"/>
      <w:lvlText w:val="%8)"/>
      <w:lvlJc w:val="left"/>
      <w:pPr>
        <w:tabs>
          <w:tab w:val="num" w:pos="3822"/>
        </w:tabs>
        <w:ind w:left="3822" w:hanging="420"/>
      </w:pPr>
    </w:lvl>
    <w:lvl w:ilvl="8">
      <w:start w:val="1"/>
      <w:numFmt w:val="lowerRoman"/>
      <w:lvlText w:val="%9."/>
      <w:lvlJc w:val="right"/>
      <w:pPr>
        <w:tabs>
          <w:tab w:val="num" w:pos="4242"/>
        </w:tabs>
        <w:ind w:left="42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D31D50"/>
    <w:rsid w:val="00043A08"/>
    <w:rsid w:val="00185728"/>
    <w:rsid w:val="00192EA7"/>
    <w:rsid w:val="001D6CCE"/>
    <w:rsid w:val="002870D7"/>
    <w:rsid w:val="00323B43"/>
    <w:rsid w:val="00352045"/>
    <w:rsid w:val="003D37D8"/>
    <w:rsid w:val="004114FE"/>
    <w:rsid w:val="00426133"/>
    <w:rsid w:val="004358AB"/>
    <w:rsid w:val="00820AAB"/>
    <w:rsid w:val="008B7726"/>
    <w:rsid w:val="00AB73FB"/>
    <w:rsid w:val="00CE06FC"/>
    <w:rsid w:val="00D31D50"/>
    <w:rsid w:val="00D6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6F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E06FC"/>
    <w:rPr>
      <w:rFonts w:ascii="Tahoma" w:hAnsi="Tahoma"/>
      <w:sz w:val="18"/>
      <w:szCs w:val="18"/>
    </w:rPr>
  </w:style>
  <w:style w:type="paragraph" w:styleId="a4">
    <w:name w:val="footer"/>
    <w:basedOn w:val="a"/>
    <w:link w:val="Char0"/>
    <w:uiPriority w:val="99"/>
    <w:unhideWhenUsed/>
    <w:rsid w:val="00CE06FC"/>
    <w:pPr>
      <w:tabs>
        <w:tab w:val="center" w:pos="4153"/>
        <w:tab w:val="right" w:pos="8306"/>
      </w:tabs>
    </w:pPr>
    <w:rPr>
      <w:sz w:val="18"/>
      <w:szCs w:val="18"/>
    </w:rPr>
  </w:style>
  <w:style w:type="character" w:customStyle="1" w:styleId="Char0">
    <w:name w:val="页脚 Char"/>
    <w:basedOn w:val="a0"/>
    <w:link w:val="a4"/>
    <w:uiPriority w:val="99"/>
    <w:rsid w:val="00CE06FC"/>
    <w:rPr>
      <w:rFonts w:ascii="Tahoma" w:hAnsi="Tahoma"/>
      <w:sz w:val="18"/>
      <w:szCs w:val="18"/>
    </w:rPr>
  </w:style>
  <w:style w:type="paragraph" w:customStyle="1" w:styleId="cjk">
    <w:name w:val="cjk"/>
    <w:basedOn w:val="a"/>
    <w:rsid w:val="00CE06FC"/>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河南省天隆工程管理咨询有限公司:党秀浩</cp:lastModifiedBy>
  <cp:revision>6</cp:revision>
  <dcterms:created xsi:type="dcterms:W3CDTF">2008-09-11T17:20:00Z</dcterms:created>
  <dcterms:modified xsi:type="dcterms:W3CDTF">2017-03-14T03:46:00Z</dcterms:modified>
</cp:coreProperties>
</file>